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 xml:space="preserve">Milheeze / 1897 </w:t>
      </w:r>
    </w:p>
    <w:p>
      <w:pPr>
        <w:pStyle w:val="Heading2"/>
        <w:rPr>
          <w:i w:val="false"/>
          <w:i w:val="false"/>
          <w:iCs/>
        </w:rPr>
      </w:pPr>
      <w:r>
        <w:rPr>
          <w:i w:val="false"/>
          <w:iCs/>
        </w:rPr>
        <w:t>R.K. St-Willibrorduskerk</w:t>
      </w:r>
    </w:p>
    <w:p>
      <w:pPr>
        <w:pStyle w:val="T1"/>
        <w:jc w:val="start"/>
        <w:rPr>
          <w:i/>
          <w:i/>
          <w:iCs/>
          <w:lang w:val="nl-NL"/>
        </w:rPr>
      </w:pPr>
      <w:r>
        <w:rPr>
          <w:i/>
          <w:iCs/>
          <w:lang w:val="nl-NL"/>
        </w:rPr>
      </w:r>
    </w:p>
    <w:p>
      <w:pPr>
        <w:pStyle w:val="T1"/>
        <w:jc w:val="start"/>
        <w:rPr>
          <w:i/>
          <w:i/>
          <w:iCs/>
          <w:lang w:val="nl-NL"/>
        </w:rPr>
      </w:pPr>
      <w:r>
        <w:rPr>
          <w:i/>
          <w:iCs/>
          <w:lang w:val="nl-NL"/>
        </w:rPr>
        <w:t>Driebeukige kerk, in aanleg gebouwd in 1844-1845 op de fundamenten van de in 1425 gestichte St-Antoniuskapel. In 1963-1964 in de trant van de Bossche-School verbouwd en uitgebreid met twee zijbeuken.</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opmerkelijk front. Verwant aan andere ontwerpen van Gradussen met twee elkaar spiegelende dwars geplaatste kassen met aan de lange zijde traceerwerk en aan de korte zijde pijpwerk. Hier kijken we echter frontaal op het traceerwerk en zien op de hoeken twee trapeziumvormige torens. Het instrument is vrij sober versierd. Boven het traceerwerk van het middendeel is een doorlopende spitsboogfries te zien, dat ook doorloopt in de trapeziumvorm van de beide torens. Midden boven een driehoekig fronton, aan de bovenzijde voorzien van enkele hogels. De torens zijn aan de bovenzijde fantasievol vormgegeven. Ter blindering van de pijpuiteinden twee tootbogen die in elkaar doorlopen. Daarboven een opzetstuk met meermaals het motief van de gotische vierpas en ter bekroning daarvan een tootlijst. Iets verder naar achteren op het trapeziumvormige dak zien we nog muziekschrift, geschilderd op kleine siertorens met een schilddak.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204.</w:t>
      </w:r>
    </w:p>
    <w:p>
      <w:pPr>
        <w:pStyle w:val="T3Lit"/>
        <w:jc w:val="start"/>
        <w:rPr>
          <w:b/>
          <w:b/>
          <w:bCs/>
          <w:lang w:val="nl-NL"/>
        </w:rPr>
      </w:pPr>
      <w:r>
        <w:rPr>
          <w:b/>
          <w:bCs/>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pPr>
      <w:r>
        <w:rPr>
          <w:lang w:val="nl-NL"/>
        </w:rPr>
        <w:t xml:space="preserve">Rogér van Dijk, </w:t>
      </w:r>
      <w:r>
        <w:rPr>
          <w:i/>
          <w:iCs/>
          <w:lang w:val="nl-NL"/>
        </w:rPr>
        <w:t>Rapport betreffende het orgel in de Sint-Willibrorduskerk te Milheeze</w:t>
      </w:r>
      <w:r>
        <w:rPr>
          <w:lang w:val="nl-NL"/>
        </w:rPr>
        <w:t>. Utrecht, 2006.</w:t>
      </w:r>
    </w:p>
    <w:p>
      <w:pPr>
        <w:pStyle w:val="T3Lit"/>
        <w:jc w:val="start"/>
        <w:rPr>
          <w:lang w:val="nl-NL"/>
        </w:rPr>
      </w:pPr>
      <w:r>
        <w:rPr>
          <w:lang w:val="nl-NL"/>
        </w:rPr>
        <w:t>Smits-archief.</w:t>
      </w:r>
    </w:p>
    <w:p>
      <w:pPr>
        <w:pStyle w:val="T3Lit"/>
        <w:jc w:val="start"/>
        <w:rPr>
          <w:lang w:val="nl-NL"/>
        </w:rPr>
      </w:pPr>
      <w:r>
        <w:rPr>
          <w:lang w:val="nl-NL"/>
        </w:rPr>
      </w:r>
    </w:p>
    <w:p>
      <w:pPr>
        <w:pStyle w:val="T3Lit"/>
        <w:jc w:val="start"/>
        <w:rPr>
          <w:lang w:val="nl-NL"/>
        </w:rPr>
      </w:pPr>
      <w:r>
        <w:rPr>
          <w:lang w:val="nl-NL"/>
        </w:rPr>
        <w:t>Monumentnumer 8596</w:t>
      </w:r>
    </w:p>
    <w:p>
      <w:pPr>
        <w:pStyle w:val="T3Lit"/>
        <w:jc w:val="start"/>
        <w:rPr>
          <w:lang w:val="nl-NL"/>
        </w:rPr>
      </w:pPr>
      <w:r>
        <w:rPr>
          <w:lang w:val="nl-NL"/>
        </w:rPr>
        <w:t>Orgelnummer 990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manuaalkoppel buiten werking gesteld</w:t>
      </w:r>
    </w:p>
    <w:p>
      <w:pPr>
        <w:pStyle w:val="T1"/>
        <w:jc w:val="start"/>
        <w:rPr>
          <w:lang w:val="nl-NL"/>
        </w:rPr>
      </w:pPr>
      <w:r>
        <w:rPr>
          <w:lang w:val="nl-NL"/>
        </w:rPr>
      </w:r>
    </w:p>
    <w:p>
      <w:pPr>
        <w:pStyle w:val="T1"/>
        <w:jc w:val="start"/>
        <w:rPr/>
      </w:pPr>
      <w:r>
        <w:rPr/>
        <w:t>Dispositie 1955</w:t>
      </w:r>
    </w:p>
    <w:tbl>
      <w:tblPr>
        <w:tblW w:w="4295" w:type="dxa"/>
        <w:jc w:val="start"/>
        <w:tblInd w:w="-70" w:type="dxa"/>
        <w:tblLayout w:type="fixed"/>
        <w:tblCellMar>
          <w:top w:w="0" w:type="dxa"/>
          <w:start w:w="70" w:type="dxa"/>
          <w:bottom w:w="0" w:type="dxa"/>
          <w:end w:w="70" w:type="dxa"/>
        </w:tblCellMar>
      </w:tblPr>
      <w:tblGrid>
        <w:gridCol w:w="1476"/>
        <w:gridCol w:w="631"/>
        <w:gridCol w:w="1737"/>
        <w:gridCol w:w="451"/>
      </w:tblGrid>
      <w:tr>
        <w:trPr/>
        <w:tc>
          <w:tcPr>
            <w:tcW w:w="1476" w:type="dxa"/>
            <w:tcBorders/>
          </w:tcPr>
          <w:p>
            <w:pPr>
              <w:pStyle w:val="T4dispositie"/>
              <w:jc w:val="start"/>
              <w:rPr>
                <w:i/>
                <w:i/>
                <w:iCs/>
                <w:lang w:val="nl-NL"/>
              </w:rPr>
            </w:pPr>
            <w:r>
              <w:rPr>
                <w:i/>
                <w:iCs/>
                <w:lang w:val="nl-NL"/>
              </w:rPr>
              <w:t>Onderklavier</w:t>
            </w:r>
          </w:p>
          <w:p>
            <w:pPr>
              <w:pStyle w:val="T4dispositie"/>
              <w:jc w:val="start"/>
              <w:rPr>
                <w:lang w:val="nl-NL"/>
              </w:rPr>
            </w:pPr>
            <w:r>
              <w:rPr>
                <w:lang w:val="nl-NL"/>
              </w:rPr>
              <w:t>Viola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Cello B</w:t>
            </w:r>
          </w:p>
          <w:p>
            <w:pPr>
              <w:pStyle w:val="T4dispositie"/>
              <w:jc w:val="start"/>
              <w:rPr>
                <w:lang w:val="nl-NL"/>
              </w:rPr>
            </w:pPr>
            <w:r>
              <w:rPr>
                <w:lang w:val="nl-NL"/>
              </w:rPr>
              <w:t>Prestant</w:t>
            </w:r>
          </w:p>
          <w:p>
            <w:pPr>
              <w:pStyle w:val="T4dispositie"/>
              <w:jc w:val="start"/>
              <w:rPr>
                <w:lang w:val="nl-NL"/>
              </w:rPr>
            </w:pPr>
            <w:r>
              <w:rPr>
                <w:lang w:val="nl-NL"/>
              </w:rPr>
              <w:t>Fluit D</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737" w:type="dxa"/>
            <w:tcBorders/>
          </w:tcPr>
          <w:p>
            <w:pPr>
              <w:pStyle w:val="T4dispositie"/>
              <w:jc w:val="start"/>
              <w:rPr>
                <w:i/>
                <w:i/>
                <w:iCs/>
                <w:lang w:val="nl-NL"/>
              </w:rPr>
            </w:pPr>
            <w:r>
              <w:rPr>
                <w:i/>
                <w:iCs/>
                <w:lang w:val="nl-NL"/>
              </w:rPr>
              <w:t>Bovenklavier</w:t>
            </w:r>
          </w:p>
          <w:p>
            <w:pPr>
              <w:pStyle w:val="T4dispositie"/>
              <w:jc w:val="start"/>
              <w:rPr>
                <w:lang w:val="nl-NL"/>
              </w:rPr>
            </w:pPr>
            <w:r>
              <w:rPr>
                <w:lang w:val="nl-NL"/>
              </w:rPr>
              <w:t>Fluit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Fluit</w:t>
            </w:r>
          </w:p>
          <w:p>
            <w:pPr>
              <w:pStyle w:val="T4dispositie"/>
              <w:jc w:val="start"/>
              <w:rPr>
                <w:lang w:val="nl-NL"/>
              </w:rPr>
            </w:pPr>
            <w:r>
              <w:rPr>
                <w:lang w:val="nl-NL"/>
              </w:rPr>
              <w:t>Fugara</w:t>
            </w:r>
          </w:p>
          <w:p>
            <w:pPr>
              <w:pStyle w:val="T4dispositie"/>
              <w:jc w:val="start"/>
              <w:rPr>
                <w:lang w:val="nl-NL"/>
              </w:rPr>
            </w:pPr>
            <w:r>
              <w:rPr>
                <w:lang w:val="nl-NL"/>
              </w:rPr>
              <w:t>Basson</w:t>
            </w:r>
          </w:p>
        </w:tc>
        <w:tc>
          <w:tcPr>
            <w:tcW w:w="451"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4dispositie"/>
        <w:jc w:val="start"/>
        <w:rPr>
          <w:lang w:val="nl-NL"/>
        </w:rPr>
      </w:pPr>
      <w:r>
        <w:rPr>
          <w:lang w:val="nl-NL"/>
        </w:rPr>
        <w:t>manuaalkoppel</w:t>
      </w:r>
    </w:p>
    <w:p>
      <w:pPr>
        <w:pStyle w:val="T1"/>
        <w:jc w:val="start"/>
        <w:rPr>
          <w:lang w:val="nl-NL"/>
        </w:rPr>
      </w:pPr>
      <w:r>
        <w:rPr>
          <w:lang w:val="nl-NL"/>
        </w:rPr>
      </w:r>
    </w:p>
    <w:p>
      <w:pPr>
        <w:pStyle w:val="T1"/>
        <w:jc w:val="start"/>
        <w:rPr>
          <w:lang w:val="nl-NL"/>
        </w:rPr>
      </w:pPr>
      <w:r>
        <w:rPr>
          <w:lang w:val="nl-NL"/>
        </w:rPr>
        <w:t>Gebr. Vermeulen 1956</w:t>
      </w:r>
    </w:p>
    <w:p>
      <w:pPr>
        <w:pStyle w:val="T1"/>
        <w:numPr>
          <w:ilvl w:val="0"/>
          <w:numId w:val="3"/>
        </w:numPr>
        <w:jc w:val="start"/>
        <w:rPr>
          <w:lang w:val="nl-NL"/>
        </w:rPr>
      </w:pPr>
      <w:r>
        <w:rPr>
          <w:lang w:val="nl-NL"/>
        </w:rPr>
        <w:t>orgel gerestaureerd en gewijzigd</w:t>
      </w:r>
    </w:p>
    <w:p>
      <w:pPr>
        <w:pStyle w:val="T1"/>
        <w:numPr>
          <w:ilvl w:val="0"/>
          <w:numId w:val="3"/>
        </w:numPr>
        <w:jc w:val="start"/>
        <w:rPr>
          <w:lang w:val="nl-NL"/>
        </w:rPr>
      </w:pPr>
      <w:r>
        <w:rPr>
          <w:lang w:val="nl-NL"/>
        </w:rPr>
        <w:t>pompinstallatie verwijderd</w:t>
      </w:r>
    </w:p>
    <w:p>
      <w:pPr>
        <w:pStyle w:val="T1"/>
        <w:numPr>
          <w:ilvl w:val="0"/>
          <w:numId w:val="3"/>
        </w:numPr>
        <w:jc w:val="start"/>
        <w:rPr>
          <w:lang w:val="nl-NL"/>
        </w:rPr>
      </w:pPr>
      <w:r>
        <w:rPr>
          <w:lang w:val="nl-NL"/>
        </w:rPr>
        <w:t>mechanieken hersteld en van nieuwe draden voorzien, manuaalkoppel weer in gebruik gesteld</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Violon D 16' $ Salicionaal D 8', Cello B 8' $ Salicionaal B 8', Octaaf 2' vervangen</w:t>
      </w:r>
    </w:p>
    <w:p>
      <w:pPr>
        <w:pStyle w:val="T1"/>
        <w:ind w:start="708" w:hanging="0"/>
        <w:jc w:val="start"/>
        <w:rPr>
          <w:lang w:val="nl-NL"/>
        </w:rPr>
      </w:pPr>
      <w:r>
        <w:rPr>
          <w:lang w:val="nl-NL"/>
        </w:rPr>
        <w:t>Pos - Fluit D 8', - Fugara 4', + Piccolo 2' (oude Octaaf 2' van HW), + Sesquialter D 2 st.</w:t>
      </w:r>
    </w:p>
    <w:p>
      <w:pPr>
        <w:pStyle w:val="T1"/>
        <w:numPr>
          <w:ilvl w:val="0"/>
          <w:numId w:val="2"/>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Gebr. Vermeulen 1995</w:t>
      </w:r>
    </w:p>
    <w:p>
      <w:pPr>
        <w:pStyle w:val="T1"/>
        <w:numPr>
          <w:ilvl w:val="0"/>
          <w:numId w:val="2"/>
        </w:numPr>
        <w:jc w:val="start"/>
        <w:rPr>
          <w:lang w:val="nl-NL"/>
        </w:rPr>
      </w:pPr>
      <w:r>
        <w:rPr>
          <w:lang w:val="nl-NL"/>
        </w:rPr>
        <w:t>orgel schoongemaakt en hersteld</w:t>
      </w:r>
    </w:p>
    <w:p>
      <w:pPr>
        <w:pStyle w:val="T1"/>
        <w:numPr>
          <w:ilvl w:val="0"/>
          <w:numId w:val="2"/>
        </w:numPr>
        <w:jc w:val="start"/>
        <w:rPr>
          <w:lang w:val="nl-NL"/>
        </w:rPr>
      </w:pPr>
      <w:r>
        <w:rPr>
          <w:lang w:val="nl-NL"/>
        </w:rPr>
        <w:t>gedeeltelijk nieuwe registerplaatjes aangebracht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295" w:type="dxa"/>
        <w:jc w:val="start"/>
        <w:tblInd w:w="-70" w:type="dxa"/>
        <w:tblLayout w:type="fixed"/>
        <w:tblCellMar>
          <w:top w:w="0" w:type="dxa"/>
          <w:start w:w="70" w:type="dxa"/>
          <w:bottom w:w="0" w:type="dxa"/>
          <w:end w:w="70" w:type="dxa"/>
        </w:tblCellMar>
      </w:tblPr>
      <w:tblGrid>
        <w:gridCol w:w="1476"/>
        <w:gridCol w:w="631"/>
        <w:gridCol w:w="1563"/>
        <w:gridCol w:w="625"/>
      </w:tblGrid>
      <w:tr>
        <w:trPr/>
        <w:tc>
          <w:tcPr>
            <w:tcW w:w="1476"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Salicionaal B/D</w:t>
            </w:r>
          </w:p>
          <w:p>
            <w:pPr>
              <w:pStyle w:val="T4dispositie"/>
              <w:jc w:val="start"/>
              <w:rPr>
                <w:lang w:val="nl-NL"/>
              </w:rPr>
            </w:pPr>
            <w:r>
              <w:rPr>
                <w:lang w:val="nl-NL"/>
              </w:rPr>
              <w:t>Prestant</w:t>
            </w:r>
          </w:p>
          <w:p>
            <w:pPr>
              <w:pStyle w:val="T4dispositie"/>
              <w:jc w:val="start"/>
              <w:rPr>
                <w:lang w:val="nl-NL"/>
              </w:rPr>
            </w:pPr>
            <w:r>
              <w:rPr>
                <w:lang w:val="nl-NL"/>
              </w:rPr>
              <w:t>Fluit D</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c>
          <w:tcPr>
            <w:tcW w:w="1563"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Fluit</w:t>
            </w:r>
          </w:p>
          <w:p>
            <w:pPr>
              <w:pStyle w:val="T4dispositie"/>
              <w:jc w:val="start"/>
              <w:rPr>
                <w:lang w:val="nl-NL"/>
              </w:rPr>
            </w:pPr>
            <w:r>
              <w:rPr>
                <w:lang w:val="nl-NL"/>
              </w:rPr>
              <w:t>Piccolo</w:t>
            </w:r>
          </w:p>
          <w:p>
            <w:pPr>
              <w:pStyle w:val="T4dispositie"/>
              <w:jc w:val="start"/>
              <w:rPr>
                <w:lang w:val="nl-NL"/>
              </w:rPr>
            </w:pPr>
            <w:r>
              <w:rPr>
                <w:lang w:val="nl-NL"/>
              </w:rPr>
              <w:t>Sesquialter D</w:t>
            </w:r>
          </w:p>
          <w:p>
            <w:pPr>
              <w:pStyle w:val="T4dispositie"/>
              <w:jc w:val="start"/>
              <w:rPr>
                <w:lang w:val="nl-NL"/>
              </w:rPr>
            </w:pPr>
            <w:r>
              <w:rPr>
                <w:lang w:val="nl-NL"/>
              </w:rPr>
              <w:t>Basson</w:t>
            </w:r>
          </w:p>
        </w:tc>
        <w:tc>
          <w:tcPr>
            <w:tcW w:w="6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4390" w:type="dxa"/>
        <w:jc w:val="start"/>
        <w:tblInd w:w="-70" w:type="dxa"/>
        <w:tblLayout w:type="fixed"/>
        <w:tblCellMar>
          <w:top w:w="0" w:type="dxa"/>
          <w:start w:w="70" w:type="dxa"/>
          <w:bottom w:w="0" w:type="dxa"/>
          <w:end w:w="70" w:type="dxa"/>
        </w:tblCellMar>
      </w:tblPr>
      <w:tblGrid>
        <w:gridCol w:w="1510"/>
        <w:gridCol w:w="720"/>
        <w:gridCol w:w="720"/>
        <w:gridCol w:w="720"/>
        <w:gridCol w:w="720"/>
      </w:tblGrid>
      <w:tr>
        <w:trPr/>
        <w:tc>
          <w:tcPr>
            <w:tcW w:w="1510" w:type="dxa"/>
            <w:tcBorders/>
          </w:tcPr>
          <w:p>
            <w:pPr>
              <w:pStyle w:val="T1"/>
              <w:jc w:val="start"/>
              <w:rPr>
                <w:lang w:val="nl-NL"/>
              </w:rPr>
            </w:pPr>
            <w:r>
              <w:rPr>
                <w:lang w:val="nl-NL"/>
              </w:rPr>
              <w:t>Mixtuur HW</w:t>
            </w:r>
          </w:p>
        </w:tc>
        <w:tc>
          <w:tcPr>
            <w:tcW w:w="720"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c>
          <w:tcPr>
            <w:tcW w:w="720"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tc>
        <w:tc>
          <w:tcPr>
            <w:tcW w:w="720"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tc>
        <w:tc>
          <w:tcPr>
            <w:tcW w:w="720"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tc>
      </w:tr>
    </w:tbl>
    <w:p>
      <w:pPr>
        <w:pStyle w:val="T1"/>
        <w:jc w:val="start"/>
        <w:rPr>
          <w:lang w:val="nl-NL"/>
        </w:rPr>
      </w:pPr>
      <w:r>
        <w:rPr>
          <w:lang w:val="nl-NL"/>
        </w:rPr>
      </w:r>
    </w:p>
    <w:p>
      <w:pPr>
        <w:pStyle w:val="T1"/>
        <w:jc w:val="start"/>
        <w:rPr>
          <w:lang w:val="fr-FR"/>
        </w:rPr>
      </w:pPr>
      <w:r>
        <w:rPr>
          <w:lang w:val="fr-FR"/>
        </w:rPr>
        <w:t xml:space="preserve">Sesquialter NW   </w:t>
      </w:r>
      <w:r>
        <w:rPr>
          <w:sz w:val="20"/>
          <w:lang w:val="fr-FR"/>
        </w:rPr>
        <w:t>c</w:t>
      </w:r>
      <w:r>
        <w:rPr>
          <w:sz w:val="20"/>
          <w:vertAlign w:val="superscript"/>
          <w:lang w:val="fr-FR"/>
        </w:rPr>
        <w:t>1</w:t>
      </w:r>
      <w:r>
        <w:rPr>
          <w:sz w:val="20"/>
          <w:lang w:val="fr-FR"/>
        </w:rPr>
        <w:t xml:space="preserve">   2 2/3 - 1 3/5</w:t>
      </w:r>
    </w:p>
    <w:p>
      <w:pPr>
        <w:pStyle w:val="T1"/>
        <w:jc w:val="start"/>
        <w:rPr>
          <w:lang w:val="fr-FR"/>
        </w:rPr>
      </w:pPr>
      <w:r>
        <w:rPr>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(1897)</w:t>
      </w:r>
    </w:p>
    <w:p>
      <w:pPr>
        <w:pStyle w:val="T1"/>
        <w:jc w:val="start"/>
        <w:rPr>
          <w:lang w:val="nl-NL"/>
        </w:rPr>
      </w:pPr>
      <w:r>
        <w:rPr>
          <w:lang w:val="nl-NL"/>
        </w:rPr>
        <w:t>Winddruk</w:t>
      </w:r>
    </w:p>
    <w:p>
      <w:pPr>
        <w:pStyle w:val="T1"/>
        <w:jc w:val="start"/>
        <w:rPr>
          <w:lang w:val="nl-NL"/>
        </w:rPr>
      </w:pPr>
      <w:r>
        <w:rPr>
          <w:lang w:val="nl-NL"/>
        </w:rPr>
        <w:t>92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orgel gebruikten de orgelmakers Gradussen de windladen en het pijpwerk uit het voormalige instrument van F.C. Smits (1857). De kas, de klaviatuur en de windvoorziening werden nieuw geleverd en de mechanieken gewijzigd.</w:t>
      </w:r>
    </w:p>
    <w:p>
      <w:pPr>
        <w:pStyle w:val="T1"/>
        <w:jc w:val="start"/>
        <w:rPr>
          <w:lang w:val="nl-NL"/>
        </w:rPr>
      </w:pPr>
      <w:r>
        <w:rPr>
          <w:lang w:val="nl-NL"/>
        </w:rPr>
        <w:t>De magazijnbalg bevindt zich in een ruimte in de toren.</w:t>
      </w:r>
    </w:p>
    <w:p>
      <w:pPr>
        <w:pStyle w:val="T1"/>
        <w:jc w:val="start"/>
        <w:rPr>
          <w:lang w:val="nl-NL"/>
        </w:rPr>
      </w:pPr>
      <w:r>
        <w:rPr>
          <w:lang w:val="nl-NL"/>
        </w:rPr>
        <w:t xml:space="preserve">De ronde registertrekkers zijn voorzien van ronde knoppen. Ze zijn in één horizontale rij in ladevolgorde boven de klaviatuur aangebracht. De knoppen van het HW hebben zwarte opschriften, die van het NW hebben rode opschriften. De knop van het ventil heeft een groen opschrift. De manuaalkoppel is uitgevoerd als trede. </w:t>
      </w:r>
    </w:p>
    <w:p>
      <w:pPr>
        <w:pStyle w:val="T1"/>
        <w:jc w:val="start"/>
        <w:rPr>
          <w:lang w:val="nl-NL"/>
        </w:rPr>
      </w:pPr>
      <w:r>
        <w:rPr>
          <w:lang w:val="nl-NL"/>
        </w:rPr>
        <w:t>Het pijpwerk staat op een gecombineerde windlade met één ventielkast waarin de ventielen voor beide werken achter elkaar liggen. In 1897 is deze lade 180 graden gedraaid zodat de tongwerken nu achter het front staan en de ventielkast zich aan de frontzijde bevindt. De loze frontpijpen dateren uit 1897 en zijn voorzien van rond opgeworpen boven- en onderlabia waarop bronsverf is aangebracht.</w:t>
      </w:r>
    </w:p>
    <w:p>
      <w:pPr>
        <w:pStyle w:val="T1"/>
        <w:jc w:val="start"/>
        <w:rPr/>
      </w:pPr>
      <w:r>
        <w:rPr>
          <w:lang w:val="nl-NL"/>
        </w:rPr>
        <w:t>Het pijpwerk dateert nog grotendeels uit 1857. De bas van de Prestant 8' (1897) is van zink, het vervolg is van metaal. De Holpijp 8' is geheel van Smits, het groot octaaf is van grenen. De Salicionaal 8' is grotendeels uit 1897 en bevat 30 pijpen van de voormalige Violon D 16'; 12 pijpen dateren uit 1956. De Prestant 4', de Mixtuur en de Trompet 8' zijn van Smits. Ook de Fluit D 4' (open) is grotendeels uit pijpwerk van 1857 samengesteld; c</w:t>
      </w:r>
      <w:r>
        <w:rPr>
          <w:vertAlign w:val="superscript"/>
          <w:lang w:val="nl-NL"/>
        </w:rPr>
        <w:t>3</w:t>
      </w:r>
      <w:r>
        <w:rPr>
          <w:lang w:val="nl-NL"/>
        </w:rPr>
        <w:t>-f</w:t>
      </w:r>
      <w:r>
        <w:rPr>
          <w:vertAlign w:val="superscript"/>
          <w:lang w:val="nl-NL"/>
        </w:rPr>
        <w:t>3</w:t>
      </w:r>
      <w:r>
        <w:rPr>
          <w:lang w:val="nl-NL"/>
        </w:rPr>
        <w:t xml:space="preserve"> dateren uit 1897. De Octaaf 2' dateert uit 1956.</w:t>
      </w:r>
    </w:p>
    <w:p>
      <w:pPr>
        <w:pStyle w:val="T1"/>
        <w:jc w:val="start"/>
        <w:rPr/>
      </w:pPr>
      <w:r>
        <w:rPr>
          <w:lang w:val="nl-NL"/>
        </w:rPr>
        <w:t>De Bourdon 8' van het NW is van Smits, het groot octaaf is van grenen. C-H van de Viola di Gamba 8' zijn van zink; dit register dateert uit 1897. De registers Fluit 4', Piccolo 2' (de oorspronkelijke Octaaf 2' van het HW) en Basson dateren uit 1857. De Fluit 4' is van C-f</w:t>
      </w:r>
      <w:r>
        <w:rPr>
          <w:vertAlign w:val="superscript"/>
          <w:lang w:val="nl-NL"/>
        </w:rPr>
        <w:t>2</w:t>
      </w:r>
      <w:r>
        <w:rPr>
          <w:lang w:val="nl-NL"/>
        </w:rPr>
        <w:t xml:space="preserve"> gedekt en verder open (conisch). De Sesquialter D 2 st. is uit 1956.</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2008-05-05T13:23:00Z</dcterms:created>
  <dc:creator>WS1</dc:creator>
  <dc:description/>
  <dc:language>en-US</dc:language>
  <cp:lastModifiedBy>NIvO</cp:lastModifiedBy>
  <dcterms:modified xsi:type="dcterms:W3CDTF">2008-05-05T13:23:00Z</dcterms:modified>
  <cp:revision>2</cp:revision>
  <dc:subject/>
  <dc:title>Milheeze / 1897 </dc:title>
</cp:coreProperties>
</file>