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Sondel / 1897</w:t>
      </w:r>
    </w:p>
    <w:p>
      <w:pPr>
        <w:pStyle w:val="Heading2"/>
        <w:jc w:val="both"/>
        <w:rPr>
          <w:i w:val="false"/>
          <w:i w:val="false"/>
          <w:iCs/>
        </w:rPr>
      </w:pPr>
      <w:r>
        <w:rPr>
          <w:i w:val="false"/>
          <w:iCs/>
        </w:rPr>
        <w:t>Hervormde Kerk</w:t>
      </w:r>
    </w:p>
    <w:p>
      <w:pPr>
        <w:pStyle w:val="T1"/>
        <w:jc w:val="start"/>
        <w:rPr>
          <w:i/>
          <w:i/>
          <w:iCs/>
        </w:rPr>
      </w:pPr>
      <w:r>
        <w:rPr>
          <w:i/>
          <w:iCs/>
        </w:rPr>
      </w:r>
    </w:p>
    <w:p>
      <w:pPr>
        <w:pStyle w:val="T1"/>
        <w:jc w:val="start"/>
        <w:rPr/>
      </w:pPr>
      <w:r>
        <w:rPr>
          <w:i/>
          <w:iCs/>
        </w:rPr>
        <w:t xml:space="preserve">Driezijdig gesloten zaalkerk met geveltoren, gebouwd 1870 op de fundamenten van een ouder kerkgebouw. </w:t>
      </w:r>
      <w:r>
        <w:rPr>
          <w:i/>
          <w:iCs/>
          <w:lang w:val="nl-NL"/>
        </w:rPr>
        <w:t xml:space="preserve">Inwendig een kansel uit de 17e eeuw en een overhuifde herenbank. </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Vijfledig front met drie ronde torens, de tussenvelden met boogvormig afgesloten ondervelden en kleine bovenvelden met in hele tonen opgestelde pijpen. Door de vlakke uitvoering van de tussenvelden keren Bakker &amp; Timmenga met dit aan het werk van de Adema’s ontleende front weer terug naar hun beginperiode (zie Westernijkerk, 1880, deel 1878-1886, 144-146).</w:t>
      </w:r>
    </w:p>
    <w:p>
      <w:pPr>
        <w:pStyle w:val="T2Kunst"/>
        <w:jc w:val="start"/>
        <w:rPr/>
      </w:pPr>
      <w:r>
        <w:rPr>
          <w:lang w:val="nl-NL"/>
        </w:rPr>
        <w:t xml:space="preserve">Het wat onbuigzame karakter dat hierdoor ontstaan is, wordt door de ornamentiek aanmerkelijk verzacht. Bij de pijpvoeten zijn geen blinderingen aangebracht. In de boogjes bladranken met een bloem in het midden, bij de bovenvelden bladranken, in de torens een samenstel van voluten, bladranken en bloemen. </w:t>
      </w:r>
      <w:r>
        <w:rPr/>
        <w:t>Vermeldenswaard is nog dat de boogvormige ondervelden aan de zijkanten omlijst worden door minuscule gestileerde halfzuiltjes.</w:t>
      </w:r>
    </w:p>
    <w:p>
      <w:pPr>
        <w:pStyle w:val="T2Kunst"/>
        <w:jc w:val="start"/>
        <w:rPr/>
      </w:pPr>
      <w:r>
        <w:rPr>
          <w:lang w:val="nl-NL"/>
        </w:rPr>
        <w:t xml:space="preserve">De opzetstukken zijn uit C-voluten, bladranken en bloemen opgebouwd, op de middentoren rijst hieruit een lier op. In de vleugelstukken een grote S-voluut, waarbinnen kleinere C-voluten, bladranken, wijnstok met druiven en een vogeltje. </w:t>
      </w:r>
      <w:r>
        <w:rPr/>
        <w:t xml:space="preserve">Traditiegetrouw zijn de </w:t>
      </w:r>
      <w:r>
        <w:rPr>
          <w:i/>
          <w:iCs/>
        </w:rPr>
        <w:t>culs-de-lampe</w:t>
      </w:r>
      <w:r>
        <w:rPr/>
        <w:t xml:space="preserve"> uit omgekruld blad samengesteld.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208.</w:t>
      </w:r>
    </w:p>
    <w:p>
      <w:pPr>
        <w:pStyle w:val="T3Lit"/>
        <w:jc w:val="start"/>
        <w:rPr/>
      </w:pPr>
      <w:r>
        <w:rPr>
          <w:i/>
          <w:iCs/>
          <w:lang w:val="nl-NL"/>
        </w:rPr>
        <w:t>Kerkelijke Courant</w:t>
      </w:r>
      <w:r>
        <w:rPr>
          <w:lang w:val="nl-NL"/>
        </w:rPr>
        <w:t>, 51/46 (1897).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Rapport over het orgel in de Hervormde kerk te Sondel</w:t>
      </w:r>
      <w:r>
        <w:rPr>
          <w:lang w:val="nl-NL"/>
        </w:rPr>
        <w:t>. Leeuwarden, 1996.</w:t>
      </w:r>
    </w:p>
    <w:p>
      <w:pPr>
        <w:pStyle w:val="T3Lit"/>
        <w:jc w:val="start"/>
        <w:rPr>
          <w:lang w:val="nl-NL"/>
        </w:rPr>
      </w:pPr>
      <w:r>
        <w:rPr>
          <w:lang w:val="nl-NL"/>
        </w:rPr>
      </w:r>
    </w:p>
    <w:p>
      <w:pPr>
        <w:pStyle w:val="T3Lit"/>
        <w:jc w:val="start"/>
        <w:rPr>
          <w:lang w:val="nl-NL"/>
        </w:rPr>
      </w:pPr>
      <w:r>
        <w:rPr>
          <w:lang w:val="nl-NL"/>
        </w:rPr>
        <w:t>Monumentnummer 15935</w:t>
      </w:r>
    </w:p>
    <w:p>
      <w:pPr>
        <w:pStyle w:val="T3Lit"/>
        <w:jc w:val="start"/>
        <w:rPr>
          <w:lang w:val="nl-NL"/>
        </w:rPr>
      </w:pPr>
      <w:r>
        <w:rPr>
          <w:lang w:val="nl-NL"/>
        </w:rPr>
        <w:t>Orgelnummer 1386</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pPr>
      <w:r>
        <w:rPr/>
        <w:t>Bakker &amp; Timmenga 1945</w:t>
      </w:r>
    </w:p>
    <w:p>
      <w:pPr>
        <w:pStyle w:val="T1"/>
        <w:numPr>
          <w:ilvl w:val="0"/>
          <w:numId w:val="3"/>
        </w:numPr>
        <w:jc w:val="start"/>
        <w:rPr>
          <w:lang w:val="nl-NL"/>
        </w:rPr>
      </w:pPr>
      <w:r>
        <w:rPr>
          <w:lang w:val="nl-NL"/>
        </w:rPr>
        <w:t>orgel schoongemaakt, frontpijpen gepolijst.</w:t>
      </w:r>
    </w:p>
    <w:p>
      <w:pPr>
        <w:pStyle w:val="T1"/>
        <w:numPr>
          <w:ilvl w:val="0"/>
          <w:numId w:val="3"/>
        </w:numPr>
        <w:jc w:val="start"/>
        <w:rPr>
          <w:lang w:val="nl-NL"/>
        </w:rPr>
      </w:pPr>
      <w:r>
        <w:rPr>
          <w:lang w:val="nl-NL"/>
        </w:rPr>
        <w:t>registerknoppen vernieuwd, 28 stempels vernieuwd</w:t>
      </w:r>
    </w:p>
    <w:p>
      <w:pPr>
        <w:pStyle w:val="T1"/>
        <w:jc w:val="start"/>
        <w:rPr>
          <w:lang w:val="nl-NL"/>
        </w:rPr>
      </w:pPr>
      <w:r>
        <w:rPr>
          <w:lang w:val="nl-NL"/>
        </w:rPr>
      </w:r>
    </w:p>
    <w:p>
      <w:pPr>
        <w:pStyle w:val="T1"/>
        <w:jc w:val="start"/>
        <w:rPr/>
      </w:pPr>
      <w:r>
        <w:rPr/>
        <w:t>Orgelmakerij Bakker &amp; Timmenga 2004</w:t>
      </w:r>
    </w:p>
    <w:p>
      <w:pPr>
        <w:pStyle w:val="T1"/>
        <w:numPr>
          <w:ilvl w:val="0"/>
          <w:numId w:val="2"/>
        </w:numPr>
        <w:jc w:val="start"/>
        <w:rPr>
          <w:lang w:val="nl-NL"/>
        </w:rPr>
      </w:pPr>
      <w:r>
        <w:rPr>
          <w:lang w:val="nl-NL"/>
        </w:rPr>
        <w:t>orgel gerestaureerd</w:t>
      </w:r>
    </w:p>
    <w:p>
      <w:pPr>
        <w:pStyle w:val="T1"/>
        <w:numPr>
          <w:ilvl w:val="0"/>
          <w:numId w:val="2"/>
        </w:numPr>
        <w:jc w:val="start"/>
        <w:rPr>
          <w:lang w:val="nl-NL"/>
        </w:rPr>
      </w:pPr>
      <w:r>
        <w:rPr>
          <w:lang w:val="nl-NL"/>
        </w:rPr>
        <w:t>handpomp gereconstrueerd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 d’amour</w:t>
            </w:r>
          </w:p>
          <w:p>
            <w:pPr>
              <w:pStyle w:val="T4dispositie"/>
              <w:jc w:val="start"/>
              <w:rPr>
                <w:lang w:val="nl-NL"/>
              </w:rPr>
            </w:pPr>
            <w:r>
              <w:rPr>
                <w:lang w:val="nl-NL"/>
              </w:rPr>
              <w:t>Gemshoorn</w:t>
            </w:r>
          </w:p>
          <w:p>
            <w:pPr>
              <w:pStyle w:val="T4dispositie"/>
              <w:jc w:val="start"/>
              <w:rPr>
                <w:lang w:val="nl-NL"/>
              </w:rPr>
            </w:pPr>
            <w:r>
              <w:rPr>
                <w:lang w:val="nl-NL"/>
              </w:rPr>
              <w:t>Trompet B/D</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(1897)</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windvoorziening is in de onderkas geplaatst. De tremulant is inliggend.</w:t>
      </w:r>
    </w:p>
    <w:p>
      <w:pPr>
        <w:pStyle w:val="T1"/>
        <w:jc w:val="start"/>
        <w:rPr>
          <w:lang w:val="nl-NL"/>
        </w:rPr>
      </w:pPr>
      <w:r>
        <w:rPr>
          <w:lang w:val="nl-NL"/>
        </w:rPr>
        <w:t>Het handklavier is een eiken staartklavier. Het pedaalklavier is eveneens van eiken, met korte boventoetsen van gelijke lengte. De registerknoppen, voorzien van witte porseleinen naamplaatjes, zijn boven de lessenaar aangebracht.</w:t>
      </w:r>
    </w:p>
    <w:p>
      <w:pPr>
        <w:pStyle w:val="T1"/>
        <w:jc w:val="start"/>
        <w:rPr/>
      </w:pPr>
      <w:r>
        <w:rPr>
          <w:lang w:val="nl-NL"/>
        </w:rPr>
        <w:t>Van de windlade zijn het cancellenraam en de ventielkast van eiken, stokken en roosters zijn van mahonie. De cancelvolgorde is (f aan de klaviatuurzijde): f cis A G H dis g / f</w:t>
      </w:r>
      <w:r>
        <w:rPr>
          <w:vertAlign w:val="superscript"/>
          <w:lang w:val="nl-NL"/>
        </w:rPr>
        <w:t>3</w:t>
      </w:r>
      <w:r>
        <w:rPr>
          <w:lang w:val="nl-NL"/>
        </w:rPr>
        <w:t xml:space="preserve"> (hele tonen) a / F Dis Cis C D E Fis / b (hele tonen) e</w:t>
      </w:r>
      <w:r>
        <w:rPr>
          <w:vertAlign w:val="superscript"/>
          <w:lang w:val="nl-NL"/>
        </w:rPr>
        <w:t>3</w:t>
      </w:r>
      <w:r>
        <w:rPr>
          <w:lang w:val="nl-NL"/>
        </w:rPr>
        <w:t xml:space="preserve"> / gis e c Gis B d fis.</w:t>
      </w:r>
    </w:p>
    <w:p>
      <w:pPr>
        <w:pStyle w:val="T1"/>
        <w:jc w:val="start"/>
        <w:rPr/>
      </w:pPr>
      <w:r>
        <w:rPr>
          <w:lang w:val="nl-NL"/>
        </w:rPr>
        <w:t>De frontpijpen zijn van Engels tin. In het front spreken C-e</w:t>
      </w:r>
      <w:r>
        <w:rPr>
          <w:vertAlign w:val="superscript"/>
          <w:lang w:val="nl-NL"/>
        </w:rPr>
        <w:t>1</w:t>
      </w:r>
      <w:r>
        <w:rPr>
          <w:lang w:val="nl-NL"/>
        </w:rPr>
        <w:t xml:space="preserve"> van de Prestant 8' in de drie torens en voor een deel in de onderste tussenvelden (in beide velden de vier buitenste pijpen). Houten pijpen zijn toegepast bij C-h van de Bourdon 16' en C-H van de Holpijp 8'. Alle houten pijpen zijn van grenen, met bodems, kernen, voorslagen en stoppen van eiken. C-Fis van de Bourdon 16' staan op een eigen lade (tegen de zijwand aan de pompkant) met een eigen mechaniekje via de walsen aan de toetstractuur verbonden. De Viola di Gamba is van C-H gecombineerd met de Holpijp. De Fluit d’amour is van C-f</w:t>
      </w:r>
      <w:r>
        <w:rPr>
          <w:vertAlign w:val="superscript"/>
          <w:lang w:val="nl-NL"/>
        </w:rPr>
        <w:t>2</w:t>
      </w:r>
      <w:r>
        <w:rPr>
          <w:lang w:val="nl-NL"/>
        </w:rPr>
        <w:t xml:space="preserve"> gedekt en verder open, conisch. De Gemshoorn 2' is cilindrisch; de naaminscriptie luidt </w:t>
      </w:r>
      <w:r>
        <w:rPr>
          <w:i/>
          <w:iCs/>
          <w:lang w:val="nl-NL"/>
        </w:rPr>
        <w:t>Gemshoorn 2 vt</w:t>
      </w:r>
      <w:r>
        <w:rPr>
          <w:lang w:val="nl-NL"/>
        </w:rPr>
        <w:t>.</w:t>
      </w:r>
    </w:p>
    <w:p>
      <w:pPr>
        <w:pStyle w:val="T1"/>
        <w:jc w:val="start"/>
        <w:rPr>
          <w:lang w:val="nl-NL"/>
        </w:rPr>
      </w:pPr>
      <w:r>
        <w:rPr>
          <w:lang w:val="nl-NL"/>
        </w:rPr>
        <w:t>De Trompet 8' is voorzien van mahonie stevels en koppen. Voor C-H zijn koppen en kelen per toon uit één stuk mahonie gemaakt. De metalen bekers zijn trechtervormig.</w:t>
      </w:r>
    </w:p>
    <w:p>
      <w:pPr>
        <w:pStyle w:val="T1"/>
        <w:jc w:val="start"/>
        <w:rPr/>
      </w:pPr>
      <w:r>
        <w:rPr>
          <w:lang w:val="nl-NL"/>
        </w:rPr>
        <w:t>Expressions zijn toegepast bij Prestant en Viola di Gamba tot en met h</w:t>
      </w:r>
      <w:r>
        <w:rPr>
          <w:vertAlign w:val="superscript"/>
          <w:lang w:val="nl-NL"/>
        </w:rPr>
        <w:t>2</w:t>
      </w:r>
      <w:r>
        <w:rPr>
          <w:lang w:val="nl-NL"/>
        </w:rPr>
        <w:t>; bij de Octaaf 4' (C-h</w:t>
      </w:r>
      <w:r>
        <w:rPr>
          <w:vertAlign w:val="superscript"/>
          <w:lang w:val="nl-NL"/>
        </w:rPr>
        <w:t>1</w:t>
      </w:r>
      <w:r>
        <w:rPr>
          <w:lang w:val="nl-NL"/>
        </w:rPr>
        <w:t>), en bij de Gemshoorn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2008-05-05T13:27:00Z</dcterms:created>
  <dc:creator>WS1</dc:creator>
  <dc:description/>
  <dc:language>en-US</dc:language>
  <cp:lastModifiedBy>NIvO</cp:lastModifiedBy>
  <cp:lastPrinted>2002-01-08T11:24:00Z</cp:lastPrinted>
  <dcterms:modified xsi:type="dcterms:W3CDTF">2008-06-24T13:54:00Z</dcterms:modified>
  <cp:revision>3</cp:revision>
  <dc:subject/>
  <dc:title>Vrouwenpolder/ca 1845</dc:title>
</cp:coreProperties>
</file>