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Egmond aan Zee / 1898</w:t>
      </w:r>
    </w:p>
    <w:p>
      <w:pPr>
        <w:pStyle w:val="Heading2"/>
        <w:rPr>
          <w:i w:val="false"/>
          <w:i w:val="false"/>
          <w:iCs/>
        </w:rPr>
      </w:pPr>
      <w:r>
        <w:rPr>
          <w:i w:val="false"/>
          <w:iCs/>
        </w:rPr>
        <w:t>Hervormde Kerk</w:t>
      </w:r>
    </w:p>
    <w:p>
      <w:pPr>
        <w:pStyle w:val="T1"/>
        <w:jc w:val="start"/>
        <w:rPr>
          <w:i/>
          <w:i/>
          <w:iCs/>
          <w:lang w:val="nl-NL"/>
        </w:rPr>
      </w:pPr>
      <w:r>
        <w:rPr>
          <w:i/>
          <w:iCs/>
          <w:lang w:val="nl-NL"/>
        </w:rPr>
      </w:r>
    </w:p>
    <w:p>
      <w:pPr>
        <w:pStyle w:val="T1"/>
        <w:jc w:val="start"/>
        <w:rPr>
          <w:i/>
          <w:i/>
          <w:iCs/>
          <w:lang w:val="nl-NL"/>
        </w:rPr>
      </w:pPr>
      <w:r>
        <w:rPr>
          <w:i/>
          <w:iCs/>
          <w:lang w:val="nl-NL"/>
        </w:rPr>
        <w:t>Driezijdig gesloten zaalkerk met houten geveltoren, gebouwd in 1746. In 1897 verlengd en in 1974 gerestaureerd. Kansel met doophek uit omstreeks 1746.</w:t>
      </w:r>
    </w:p>
    <w:p>
      <w:pPr>
        <w:pStyle w:val="T1"/>
        <w:jc w:val="start"/>
        <w:rPr>
          <w:i/>
          <w:i/>
          <w:iCs/>
          <w:lang w:val="nl-NL"/>
        </w:rPr>
      </w:pPr>
      <w:r>
        <w:rPr>
          <w:i/>
          <w:iCs/>
          <w:lang w:val="nl-NL"/>
        </w:rPr>
      </w:r>
    </w:p>
    <w:p>
      <w:pPr>
        <w:pStyle w:val="T1"/>
        <w:jc w:val="start"/>
        <w:rPr>
          <w:lang w:val="nl-NL"/>
        </w:rPr>
      </w:pPr>
      <w:r>
        <w:rPr>
          <w:lang w:val="nl-NL"/>
        </w:rPr>
        <w:t>Kas: 1898</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pPr>
      <w:r>
        <w:rPr>
          <w:lang w:val="nl-NL"/>
        </w:rPr>
        <w:t xml:space="preserve">Een front uit de reeks die de orgelmakers begonnen bij het orgel van Raamsdonk (1881, deel 1878-1886, 179), en dat tot 1905 in het repertoire zou blijven. Het front is hier laag boven het vloerniveau van de orgelgalerij geplaatst. Hierdoor is de veelal gebruikelijke onderkas nauwelijks aanwezig. De hoge onderlijsten van de torens staan direct op het hoofdgestel van de galerij. Deze draagbalk, voorzien van een uitspringende profiellijst als bekroning, volgt de vorm van de frontgeledingen. De </w:t>
      </w:r>
      <w:r>
        <w:rPr>
          <w:i/>
          <w:iCs/>
          <w:lang w:val="nl-NL"/>
        </w:rPr>
        <w:t>culs-de-lampe</w:t>
      </w:r>
      <w:r>
        <w:rPr>
          <w:lang w:val="nl-NL"/>
        </w:rPr>
        <w:t xml:space="preserve"> zijn als consequentie van deze opzet dan ook onderaan het hoofdgestel van de orgelgalerij geplaatst.</w:t>
      </w:r>
    </w:p>
    <w:p>
      <w:pPr>
        <w:pStyle w:val="T2Kunst"/>
        <w:jc w:val="start"/>
        <w:rPr>
          <w:lang w:val="nl-NL"/>
        </w:rPr>
      </w:pPr>
      <w:r>
        <w:rPr>
          <w:lang w:val="nl-NL"/>
        </w:rPr>
        <w:t>De ongedeelde tussenvelden zijn, zoals steeds bij dit fronttype, vlak uitgevoerd. Ze zijn verhoogd geplaatst. Op het paneel dat de verhoging bewerkstelligt zijn aan beide zijden drie diamantkoppen aangebracht. Bij de bovenafsluiting van deze velden wreekt zich het feit dat de schilder van de huidige kleuren, net als de schilder van de hiervoor aanwezige kleurstelling, zijn kleuren verdeeld heeft op een manier die in het werk van de orgelmakers Van Dam niet gebruikelijk was. Door alleen de horizontale profiellijst donker te kleuren, en de partijen eronder en erboven in lichte tinten te schilderen, lijkt het of ter afsluiting slechts een dunne lijst is aangebracht. Nadere bestudering toont aan dat de invulling van de boogzwikken onder de afsluitende lijst gelijk is aan de detaillering bij vergelijkbare fronten: de boog als een brede band, hier met ronde inkassingen, de zwikken voorzien van gekerfd ornament. Als bekroning op de horizontale lijst is ook het gebruikelijk ornamentwerk aangebracht, traditiegetrouw bestaand uit een liggende C-voluut die met vegetatief ornament en ruitwerk is aangevuld. In de traditie van dit fronttype zou het gehele ensemble boven de tussenvelden in hoofdlijnen dezelfde basiskleur moeten bezitten, met uitsluitend contrasterende kleuren op details als blinderingen en andere gesneden ornamenten.</w:t>
      </w:r>
    </w:p>
    <w:p>
      <w:pPr>
        <w:pStyle w:val="T2Kunst"/>
        <w:jc w:val="start"/>
        <w:rPr>
          <w:lang w:val="nl-NL"/>
        </w:rPr>
      </w:pPr>
      <w:r>
        <w:rPr>
          <w:lang w:val="nl-NL"/>
        </w:rPr>
        <w:t>Alle blinderingen bestaan uit voluten en plantaardige motieven. De bovenblinderingen in de drie torens bezitten in het midden een lelie-achtig motief dat over het lijstwerk van de kappen heenvalt. De boogvorm van de tussenvelden bezit de wel vaker voorkomende band van gekoppelde C-motiefjes.</w:t>
      </w:r>
    </w:p>
    <w:p>
      <w:pPr>
        <w:pStyle w:val="T2Kunst"/>
        <w:jc w:val="start"/>
        <w:rPr>
          <w:lang w:val="nl-NL"/>
        </w:rPr>
      </w:pPr>
      <w:r>
        <w:rPr>
          <w:lang w:val="nl-NL"/>
        </w:rPr>
        <w:t>De vleugelstukken ontspringen bovenaan met een S-slinger waaruit vervolgens een C-voluut voortkomt en verbreden zich dan naar een geknikte voluutband, ingevuld en omspeeld met plantaardig ornament, om onderaan met het breedste punt op de balustrade te rusten.</w:t>
      </w:r>
    </w:p>
    <w:p>
      <w:pPr>
        <w:pStyle w:val="T2Kunst"/>
        <w:jc w:val="start"/>
        <w:rPr>
          <w:lang w:val="nl-NL"/>
        </w:rPr>
      </w:pPr>
      <w:r>
        <w:rPr>
          <w:lang w:val="nl-NL"/>
        </w:rPr>
        <w:t>Op de drie torens staan de gebruikelijke, hier vrij smal gehouden opzetstukken, op de zijtorens voorzien van een ovaal schild, op de middentoren voorzien van een ingezwenkt schild. Op de schilden bloemmotieven; elk opzetstuk is tenslotte bekroond door een palmetachtig ornament.</w:t>
      </w:r>
    </w:p>
    <w:p>
      <w:pPr>
        <w:pStyle w:val="T1"/>
        <w:rPr>
          <w:lang w:val="nl-NL"/>
        </w:rPr>
      </w:pPr>
      <w:r>
        <w:rPr>
          <w:lang w:val="nl-NL"/>
        </w:rPr>
      </w:r>
    </w:p>
    <w:p>
      <w:pPr>
        <w:pStyle w:val="T3Lit"/>
        <w:rPr>
          <w:b/>
          <w:b/>
          <w:bCs/>
          <w:lang w:val="nl-NL"/>
        </w:rPr>
      </w:pPr>
      <w:r>
        <w:rPr>
          <w:b/>
          <w:bCs/>
          <w:lang w:val="nl-NL"/>
        </w:rPr>
        <w:t>Literatuur</w:t>
      </w:r>
    </w:p>
    <w:p>
      <w:pPr>
        <w:pStyle w:val="T3Lit"/>
        <w:rPr/>
      </w:pPr>
      <w:r>
        <w:rPr>
          <w:lang w:val="nl-NL"/>
        </w:rPr>
        <w:t xml:space="preserve">Jan Jongepier, Hans van Nieuwkoop, Willem Poot, </w:t>
      </w:r>
      <w:r>
        <w:rPr>
          <w:i/>
          <w:iCs/>
          <w:lang w:val="nl-NL"/>
        </w:rPr>
        <w:t>Orgels in Noord-Holland</w:t>
      </w:r>
      <w:r>
        <w:rPr>
          <w:lang w:val="nl-NL"/>
        </w:rPr>
        <w:t>. Schoorl, z.j. [1996], 231.</w:t>
      </w:r>
    </w:p>
    <w:p>
      <w:pPr>
        <w:pStyle w:val="T3Lit"/>
        <w:rPr>
          <w:bCs/>
          <w:lang w:val="nl-NL"/>
        </w:rPr>
      </w:pPr>
      <w:r>
        <w:rPr>
          <w:bCs/>
          <w:lang w:val="nl-NL"/>
        </w:rPr>
      </w:r>
    </w:p>
    <w:p>
      <w:pPr>
        <w:pStyle w:val="T3Lit"/>
        <w:jc w:val="start"/>
        <w:rPr>
          <w:bCs/>
          <w:lang w:val="nl-NL"/>
        </w:rPr>
      </w:pPr>
      <w:r>
        <w:rPr>
          <w:bCs/>
          <w:lang w:val="nl-NL"/>
        </w:rPr>
        <w:t>Monumentnummer 14589</w:t>
      </w:r>
    </w:p>
    <w:p>
      <w:pPr>
        <w:pStyle w:val="T3Lit"/>
        <w:jc w:val="start"/>
        <w:rPr>
          <w:lang w:val="nl-NL"/>
        </w:rPr>
      </w:pPr>
      <w:r>
        <w:rPr>
          <w:bCs/>
          <w:lang w:val="nl-NL"/>
        </w:rPr>
        <w:t>Orgelnummer 414</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L. van Dam en Zonen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1898</w:t>
      </w:r>
    </w:p>
    <w:p>
      <w:pPr>
        <w:pStyle w:val="T1"/>
        <w:jc w:val="start"/>
        <w:rPr>
          <w:lang w:val="nl-NL"/>
        </w:rPr>
      </w:pPr>
      <w:r>
        <w:rPr>
          <w:lang w:val="nl-NL"/>
        </w:rPr>
      </w:r>
    </w:p>
    <w:p>
      <w:pPr>
        <w:pStyle w:val="T1"/>
        <w:jc w:val="start"/>
        <w:rPr>
          <w:lang w:val="nl-NL"/>
        </w:rPr>
      </w:pPr>
      <w:r>
        <w:rPr>
          <w:lang w:val="nl-NL"/>
        </w:rPr>
        <w:t>Onbekend moment</w:t>
      </w:r>
    </w:p>
    <w:p>
      <w:pPr>
        <w:pStyle w:val="T1"/>
        <w:numPr>
          <w:ilvl w:val="0"/>
          <w:numId w:val="2"/>
        </w:numPr>
        <w:jc w:val="start"/>
        <w:rPr>
          <w:lang w:val="nl-NL"/>
        </w:rPr>
      </w:pPr>
      <w:r>
        <w:rPr>
          <w:lang w:val="nl-NL"/>
        </w:rPr>
        <w:t>frontzijde en delen van de zijwanden van de kas overgeschilderd in van het origineel afwijkende kleurstelling</w:t>
      </w:r>
    </w:p>
    <w:p>
      <w:pPr>
        <w:pStyle w:val="T1"/>
        <w:jc w:val="start"/>
        <w:rPr>
          <w:lang w:val="nl-NL"/>
        </w:rPr>
      </w:pPr>
      <w:r>
        <w:rPr>
          <w:lang w:val="nl-NL"/>
        </w:rPr>
      </w:r>
    </w:p>
    <w:p>
      <w:pPr>
        <w:pStyle w:val="T1"/>
        <w:jc w:val="start"/>
        <w:rPr>
          <w:lang w:val="nl-NL"/>
        </w:rPr>
      </w:pPr>
      <w:r>
        <w:rPr>
          <w:lang w:val="nl-NL"/>
        </w:rPr>
        <w:t>Onbekend moment</w:t>
      </w:r>
    </w:p>
    <w:p>
      <w:pPr>
        <w:pStyle w:val="T1"/>
        <w:numPr>
          <w:ilvl w:val="0"/>
          <w:numId w:val="2"/>
        </w:numPr>
        <w:jc w:val="start"/>
        <w:rPr>
          <w:lang w:val="nl-NL"/>
        </w:rPr>
      </w:pPr>
      <w:r>
        <w:rPr>
          <w:lang w:val="nl-NL"/>
        </w:rPr>
        <w:t>zelfde delen van de orgelkas nogmaals overgeschilderd, opnieuw in een van het origineel afwijkende kleurstelling</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308" w:type="dxa"/>
        <w:jc w:val="start"/>
        <w:tblInd w:w="-70" w:type="dxa"/>
        <w:tblLayout w:type="fixed"/>
        <w:tblCellMar>
          <w:top w:w="0" w:type="dxa"/>
          <w:start w:w="70" w:type="dxa"/>
          <w:bottom w:w="0" w:type="dxa"/>
          <w:end w:w="70" w:type="dxa"/>
        </w:tblCellMar>
      </w:tblPr>
      <w:tblGrid>
        <w:gridCol w:w="1471"/>
        <w:gridCol w:w="837"/>
      </w:tblGrid>
      <w:tr>
        <w:trPr/>
        <w:tc>
          <w:tcPr>
            <w:tcW w:w="1471" w:type="dxa"/>
            <w:tcBorders/>
          </w:tcPr>
          <w:p>
            <w:pPr>
              <w:pStyle w:val="T4dispositie"/>
              <w:jc w:val="start"/>
              <w:rPr>
                <w:i/>
                <w:i/>
                <w:iCs/>
                <w:lang w:val="nl-NL"/>
              </w:rPr>
            </w:pPr>
            <w:r>
              <w:rPr>
                <w:i/>
                <w:iCs/>
                <w:lang w:val="nl-NL"/>
              </w:rPr>
              <w:t>Manuaal</w:t>
            </w:r>
          </w:p>
          <w:p>
            <w:pPr>
              <w:pStyle w:val="T4dispositie"/>
              <w:jc w:val="start"/>
              <w:rPr>
                <w:lang w:val="nl-NL"/>
              </w:rPr>
            </w:pPr>
            <w:r>
              <w:rPr>
                <w:lang w:val="nl-NL"/>
              </w:rPr>
              <w:t>10 stemmen</w:t>
            </w:r>
          </w:p>
          <w:p>
            <w:pPr>
              <w:pStyle w:val="T4dispositie"/>
              <w:jc w:val="start"/>
              <w:rPr>
                <w:lang w:val="nl-NL"/>
              </w:rPr>
            </w:pPr>
            <w:r>
              <w:rPr>
                <w:lang w:val="nl-NL"/>
              </w:rPr>
            </w:r>
          </w:p>
          <w:p>
            <w:pPr>
              <w:pStyle w:val="T4dispositie"/>
              <w:jc w:val="start"/>
              <w:rPr>
                <w:lang w:val="nl-NL"/>
              </w:rPr>
            </w:pPr>
            <w:r>
              <w:rPr>
                <w:lang w:val="nl-NL"/>
              </w:rPr>
              <w:t>Bourdon D</w:t>
            </w:r>
          </w:p>
          <w:p>
            <w:pPr>
              <w:pStyle w:val="T4dispositie"/>
              <w:jc w:val="start"/>
              <w:rPr>
                <w:lang w:val="nl-NL"/>
              </w:rPr>
            </w:pPr>
            <w:r>
              <w:rPr>
                <w:lang w:val="nl-NL"/>
              </w:rPr>
              <w:t>Prestant</w:t>
            </w:r>
          </w:p>
          <w:p>
            <w:pPr>
              <w:pStyle w:val="T4dispositie"/>
              <w:jc w:val="start"/>
              <w:rPr>
                <w:lang w:val="nl-NL"/>
              </w:rPr>
            </w:pPr>
            <w:r>
              <w:rPr>
                <w:lang w:val="nl-NL"/>
              </w:rPr>
              <w:t>Holpijp</w:t>
            </w:r>
          </w:p>
          <w:p>
            <w:pPr>
              <w:pStyle w:val="T4dispositie"/>
              <w:jc w:val="start"/>
              <w:rPr>
                <w:lang w:val="nl-NL"/>
              </w:rPr>
            </w:pPr>
            <w:r>
              <w:rPr>
                <w:lang w:val="nl-NL"/>
              </w:rPr>
              <w:t>Violon</w:t>
            </w:r>
          </w:p>
          <w:p>
            <w:pPr>
              <w:pStyle w:val="T4dispositie"/>
              <w:jc w:val="start"/>
              <w:rPr>
                <w:lang w:val="nl-NL"/>
              </w:rPr>
            </w:pPr>
            <w:r>
              <w:rPr>
                <w:lang w:val="nl-NL"/>
              </w:rPr>
              <w:t>Octaaf</w:t>
            </w:r>
          </w:p>
          <w:p>
            <w:pPr>
              <w:pStyle w:val="T4dispositie"/>
              <w:jc w:val="start"/>
              <w:rPr>
                <w:lang w:val="nl-NL"/>
              </w:rPr>
            </w:pPr>
            <w:r>
              <w:rPr>
                <w:lang w:val="nl-NL"/>
              </w:rPr>
              <w:t>Fluit dolce</w:t>
            </w:r>
          </w:p>
          <w:p>
            <w:pPr>
              <w:pStyle w:val="T4dispositie"/>
              <w:jc w:val="start"/>
              <w:rPr>
                <w:lang w:val="nl-NL"/>
              </w:rPr>
            </w:pPr>
            <w:r>
              <w:rPr>
                <w:lang w:val="nl-NL"/>
              </w:rPr>
              <w:t>Quintfluit</w:t>
            </w:r>
          </w:p>
          <w:p>
            <w:pPr>
              <w:pStyle w:val="T4dispositie"/>
              <w:jc w:val="start"/>
              <w:rPr>
                <w:lang w:val="nl-NL"/>
              </w:rPr>
            </w:pPr>
            <w:r>
              <w:rPr>
                <w:lang w:val="nl-NL"/>
              </w:rPr>
              <w:t>Octaaf</w:t>
            </w:r>
          </w:p>
          <w:p>
            <w:pPr>
              <w:pStyle w:val="T4dispositie"/>
              <w:jc w:val="start"/>
              <w:rPr>
                <w:lang w:val="nl-NL"/>
              </w:rPr>
            </w:pPr>
            <w:r>
              <w:rPr>
                <w:lang w:val="nl-NL"/>
              </w:rPr>
              <w:t>Cornet D</w:t>
            </w:r>
          </w:p>
          <w:p>
            <w:pPr>
              <w:pStyle w:val="T4dispositie"/>
              <w:jc w:val="start"/>
              <w:rPr>
                <w:lang w:val="nl-NL"/>
              </w:rPr>
            </w:pPr>
            <w:r>
              <w:rPr>
                <w:lang w:val="nl-NL"/>
              </w:rPr>
              <w:t>Trompet*</w:t>
            </w:r>
          </w:p>
        </w:tc>
        <w:tc>
          <w:tcPr>
            <w:tcW w:w="837"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3'</w:t>
            </w:r>
          </w:p>
          <w:p>
            <w:pPr>
              <w:pStyle w:val="T4dispositie"/>
              <w:jc w:val="start"/>
              <w:rPr>
                <w:lang w:val="nl-NL"/>
              </w:rPr>
            </w:pPr>
            <w:r>
              <w:rPr>
                <w:lang w:val="nl-NL"/>
              </w:rPr>
              <w:t>2'</w:t>
            </w:r>
          </w:p>
          <w:p>
            <w:pPr>
              <w:pStyle w:val="T4dispositie"/>
              <w:jc w:val="start"/>
              <w:rPr>
                <w:lang w:val="nl-NL"/>
              </w:rPr>
            </w:pPr>
            <w:r>
              <w:rPr>
                <w:lang w:val="nl-NL"/>
              </w:rPr>
              <w:t>3 st.</w:t>
            </w:r>
          </w:p>
          <w:p>
            <w:pPr>
              <w:pStyle w:val="T4dispositie"/>
              <w:jc w:val="start"/>
              <w:rPr>
                <w:lang w:val="nl-NL"/>
              </w:rPr>
            </w:pPr>
            <w:r>
              <w:rPr>
                <w:lang w:val="nl-NL"/>
              </w:rPr>
              <w:t>8'</w:t>
            </w:r>
          </w:p>
        </w:tc>
      </w:tr>
    </w:tbl>
    <w:p>
      <w:pPr>
        <w:pStyle w:val="T4dispositie"/>
        <w:rPr>
          <w:lang w:val="nl-NL"/>
        </w:rPr>
      </w:pPr>
      <w:r>
        <w:rPr>
          <w:lang w:val="nl-NL"/>
        </w:rPr>
      </w:r>
    </w:p>
    <w:p>
      <w:pPr>
        <w:pStyle w:val="T4dispositie"/>
        <w:rPr>
          <w:lang w:val="nl-NL"/>
        </w:rPr>
      </w:pPr>
      <w:r>
        <w:rPr>
          <w:lang w:val="nl-NL"/>
        </w:rPr>
        <w:t>* gereserveerd</w:t>
      </w:r>
    </w:p>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tremblant</w:t>
      </w:r>
    </w:p>
    <w:p>
      <w:pPr>
        <w:pStyle w:val="T1"/>
        <w:jc w:val="start"/>
        <w:rPr>
          <w:lang w:val="nl-NL"/>
        </w:rPr>
      </w:pPr>
      <w:r>
        <w:rPr>
          <w:lang w:val="nl-NL"/>
        </w:rPr>
        <w:t>windlozer</w:t>
      </w:r>
    </w:p>
    <w:p>
      <w:pPr>
        <w:pStyle w:val="T1"/>
        <w:jc w:val="start"/>
        <w:rPr>
          <w:lang w:val="nl-NL"/>
        </w:rPr>
      </w:pPr>
      <w:r>
        <w:rPr>
          <w:lang w:val="nl-NL"/>
        </w:rPr>
      </w:r>
    </w:p>
    <w:p>
      <w:pPr>
        <w:pStyle w:val="T1"/>
        <w:jc w:val="start"/>
        <w:rPr>
          <w:lang w:val="nl-NL"/>
        </w:rPr>
      </w:pPr>
      <w:r>
        <w:rPr>
          <w:lang w:val="nl-NL"/>
        </w:rPr>
        <w:t>Samenstelling vulstem</w:t>
      </w:r>
    </w:p>
    <w:p>
      <w:pPr>
        <w:pStyle w:val="T1"/>
        <w:jc w:val="start"/>
        <w:rPr>
          <w:lang w:val="nl-NL"/>
        </w:rPr>
      </w:pPr>
      <w:r>
        <w:rPr>
          <w:lang w:val="nl-NL"/>
        </w:rPr>
        <w:t xml:space="preserve">Cornet   </w:t>
      </w:r>
      <w:r>
        <w:rPr>
          <w:sz w:val="20"/>
          <w:lang w:val="nl-NL"/>
        </w:rPr>
        <w:t>c</w:t>
      </w:r>
      <w:r>
        <w:rPr>
          <w:sz w:val="20"/>
          <w:vertAlign w:val="superscript"/>
          <w:lang w:val="nl-NL"/>
        </w:rPr>
        <w:t>1</w:t>
      </w:r>
      <w:r>
        <w:rPr>
          <w:sz w:val="20"/>
          <w:lang w:val="nl-NL"/>
        </w:rPr>
        <w:t xml:space="preserve">   2 2/3 - 2 - 1 3/5</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435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C-g</w:t>
      </w:r>
      <w:r>
        <w:rPr>
          <w:vertAlign w:val="superscript"/>
          <w:lang w:val="nl-NL"/>
        </w:rPr>
        <w:t>3</w:t>
      </w:r>
    </w:p>
    <w:p>
      <w:pPr>
        <w:pStyle w:val="T1"/>
        <w:jc w:val="start"/>
        <w:rPr>
          <w:lang w:val="nl-NL"/>
        </w:rPr>
      </w:pPr>
      <w:r>
        <w:rPr>
          <w:lang w:val="nl-NL"/>
        </w:rPr>
        <w:t>Pedaalomvang</w:t>
      </w:r>
    </w:p>
    <w:p>
      <w:pPr>
        <w:pStyle w:val="T1"/>
        <w:jc w:val="start"/>
        <w:rPr>
          <w:szCs w:val="24"/>
          <w:vertAlign w:val="superscript"/>
          <w:lang w:val="nl-NL"/>
        </w:rPr>
      </w:pPr>
      <w:r>
        <w:rPr>
          <w:lang w:val="nl-NL"/>
        </w:rPr>
        <w:t>C-g</w:t>
      </w:r>
    </w:p>
    <w:p>
      <w:pPr>
        <w:pStyle w:val="T1"/>
        <w:jc w:val="start"/>
        <w:rPr>
          <w:szCs w:val="24"/>
          <w:vertAlign w:val="superscript"/>
          <w:lang w:val="nl-NL"/>
        </w:rPr>
      </w:pPr>
      <w:r>
        <w:rPr>
          <w:szCs w:val="24"/>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magazijnbalgen met twee schepbalgen en handpomp (1898)</w:t>
      </w:r>
    </w:p>
    <w:p>
      <w:pPr>
        <w:pStyle w:val="T1"/>
        <w:jc w:val="start"/>
        <w:rPr>
          <w:lang w:val="nl-NL"/>
        </w:rPr>
      </w:pPr>
      <w:r>
        <w:rPr>
          <w:lang w:val="nl-NL"/>
        </w:rPr>
        <w:t>Winddruk</w:t>
      </w:r>
    </w:p>
    <w:p>
      <w:pPr>
        <w:pStyle w:val="T1"/>
        <w:jc w:val="start"/>
        <w:rPr>
          <w:lang w:val="nl-NL"/>
        </w:rPr>
      </w:pPr>
      <w:r>
        <w:rPr>
          <w:lang w:val="nl-NL"/>
        </w:rPr>
        <w:t>78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 tinnen frontpijpen zijn aangesloten op de Prestant 8' (D-gis, waarvan D-H in de middentoren en zijtoren rechts, en c-gis in de velden) en Violon 8' (c-g in de velden). C en Cis van de Prestant 8' zijn open eiken binnenpijpen, opgesteld achter de middentoren. De frontpijpen in de linker zijtoren zijn stom.</w:t>
      </w:r>
    </w:p>
    <w:p>
      <w:pPr>
        <w:pStyle w:val="T1"/>
        <w:jc w:val="start"/>
        <w:rPr>
          <w:lang w:val="nl-NL"/>
        </w:rPr>
      </w:pPr>
      <w:r>
        <w:rPr>
          <w:lang w:val="nl-NL"/>
        </w:rPr>
        <w:t>Alle onderdelen van de klaviatuur zijn authentiek. Het eiken staartklavier heeft origineel ivoorbeleg op de ondertoetsen en rechthoekige ebben bakstukken. In de eiken registerborden, aan drie zijden rondom de lessenaar, zijn de registerknoppen geplaatst, die van de sprekende registers boven de lessenaar, de Tremblant rechts, de Windlozer links van het handklavier. De knoppen zijn voorzien van witte porseleinen naamplaatjes. Het eiken pedaalklavier heeft korte boventoetsen van gelijke lengte.</w:t>
      </w:r>
    </w:p>
    <w:p>
      <w:pPr>
        <w:pStyle w:val="T1"/>
        <w:jc w:val="start"/>
        <w:rPr>
          <w:lang w:val="nl-NL"/>
        </w:rPr>
      </w:pPr>
      <w:r>
        <w:rPr>
          <w:lang w:val="nl-NL"/>
        </w:rPr>
        <w:t>Het windtoestel is onder in de kas geplaatst. Handpomp en windzicht bevinden zich in de rechter zijwand. De Tremblant is inliggend.</w:t>
      </w:r>
    </w:p>
    <w:p>
      <w:pPr>
        <w:pStyle w:val="T1"/>
        <w:jc w:val="start"/>
        <w:rPr/>
      </w:pPr>
      <w:r>
        <w:rPr>
          <w:lang w:val="nl-NL"/>
        </w:rPr>
        <w:t>De windlade is voor wat het cancellenraam en de ventielkast betreft van eiken, de stokken en roosters zijn van mahonie. De ventielkast heeft twee opliggende voorslagen. De cancelvolgorde is chromatisch: C-dis g</w:t>
      </w:r>
      <w:r>
        <w:rPr>
          <w:vertAlign w:val="superscript"/>
          <w:lang w:val="nl-NL"/>
        </w:rPr>
        <w:t>3</w:t>
      </w:r>
      <w:r>
        <w:rPr>
          <w:lang w:val="nl-NL"/>
        </w:rPr>
        <w:t>-e.</w:t>
      </w:r>
    </w:p>
    <w:p>
      <w:pPr>
        <w:pStyle w:val="T1"/>
        <w:jc w:val="start"/>
        <w:rPr/>
      </w:pPr>
      <w:r>
        <w:rPr>
          <w:lang w:val="nl-NL"/>
        </w:rPr>
        <w:t>De Violon 8' begint op c. C-G van de Holpijp 8' zijn van eiken en op een vervoerstok tegen de rechter zijwand van de kas geplaatst. C-H van de Quintfluit 3' zijn gedekt, het vervolg is open, conisch. De Fluit dolce 4' is van C-g</w:t>
      </w:r>
      <w:r>
        <w:rPr>
          <w:vertAlign w:val="superscript"/>
          <w:lang w:val="nl-NL"/>
        </w:rPr>
        <w:t>2</w:t>
      </w:r>
      <w:r>
        <w:rPr>
          <w:lang w:val="nl-NL"/>
        </w:rPr>
        <w:t xml:space="preserve"> gedekt en verder open, conisch. Op g</w:t>
      </w:r>
      <w:r>
        <w:rPr>
          <w:vertAlign w:val="superscript"/>
          <w:lang w:val="nl-NL"/>
        </w:rPr>
        <w:t>2</w:t>
      </w:r>
      <w:r>
        <w:rPr>
          <w:lang w:val="nl-NL"/>
        </w:rPr>
        <w:t xml:space="preserve"> is een afwijkend pijpje met geperst labium aangetroffen. De Cornet staat op de lade en bestaat uit toegeleverd pijpwerk met geperste labia. De gereserveerde Trompet is technisch geheel voorbereid: behalve de registerknop zijn ook registermechaniek, sleep en stok aanwezig.</w:t>
      </w:r>
    </w:p>
    <w:p>
      <w:pPr>
        <w:pStyle w:val="T1"/>
        <w:jc w:val="start"/>
        <w:rPr/>
      </w:pPr>
      <w:r>
        <w:rPr>
          <w:lang w:val="nl-NL"/>
        </w:rPr>
        <w:t>Expressions zijn toegepast bij alle binnenpijpen van Prestant en Violon 8', en verder bij de Octaaf 4' (C-h) en de Octaaf 2' (C-h</w:t>
      </w:r>
      <w:r>
        <w:rPr>
          <w:vertAlign w:val="superscript"/>
          <w:lang w:val="nl-NL"/>
        </w:rPr>
        <w:t>1</w:t>
      </w:r>
      <w:r>
        <w:rPr>
          <w:lang w:val="nl-NL"/>
        </w:rPr>
        <w:t>). De steminrichtingen van de Cornet zijn als volgt: expressions bij c</w:t>
      </w:r>
      <w:r>
        <w:rPr>
          <w:vertAlign w:val="superscript"/>
          <w:lang w:val="nl-NL"/>
        </w:rPr>
        <w:t>1</w:t>
      </w:r>
      <w:r>
        <w:rPr>
          <w:lang w:val="nl-NL"/>
        </w:rPr>
        <w:t>-b</w:t>
      </w:r>
      <w:r>
        <w:rPr>
          <w:vertAlign w:val="superscript"/>
          <w:lang w:val="nl-NL"/>
        </w:rPr>
        <w:t>1</w:t>
      </w:r>
      <w:r>
        <w:rPr>
          <w:lang w:val="nl-NL"/>
        </w:rPr>
        <w:t xml:space="preserve"> 2 2/3', c</w:t>
      </w:r>
      <w:r>
        <w:rPr>
          <w:vertAlign w:val="superscript"/>
          <w:lang w:val="nl-NL"/>
        </w:rPr>
        <w:t>1</w:t>
      </w:r>
      <w:r>
        <w:rPr>
          <w:lang w:val="nl-NL"/>
        </w:rPr>
        <w:t>-f</w:t>
      </w:r>
      <w:r>
        <w:rPr>
          <w:vertAlign w:val="superscript"/>
          <w:lang w:val="nl-NL"/>
        </w:rPr>
        <w:t>1</w:t>
      </w:r>
      <w:r>
        <w:rPr>
          <w:lang w:val="nl-NL"/>
        </w:rPr>
        <w:t xml:space="preserve"> 2', c</w:t>
      </w:r>
      <w:r>
        <w:rPr>
          <w:vertAlign w:val="superscript"/>
          <w:lang w:val="nl-NL"/>
        </w:rPr>
        <w:t>1</w:t>
      </w:r>
      <w:r>
        <w:rPr>
          <w:lang w:val="nl-NL"/>
        </w:rPr>
        <w:t>-cis</w:t>
      </w:r>
      <w:r>
        <w:rPr>
          <w:vertAlign w:val="superscript"/>
          <w:lang w:val="nl-NL"/>
        </w:rPr>
        <w:t>1</w:t>
      </w:r>
      <w:r>
        <w:rPr>
          <w:lang w:val="nl-NL"/>
        </w:rPr>
        <w:t xml:space="preserve"> 1 3/5', stemkrul bij h</w:t>
      </w:r>
      <w:r>
        <w:rPr>
          <w:vertAlign w:val="superscript"/>
          <w:lang w:val="nl-NL"/>
        </w:rPr>
        <w:t>1</w:t>
      </w:r>
      <w:r>
        <w:rPr>
          <w:lang w:val="nl-NL"/>
        </w:rPr>
        <w:t>-e</w:t>
      </w:r>
      <w:r>
        <w:rPr>
          <w:vertAlign w:val="superscript"/>
          <w:lang w:val="nl-NL"/>
        </w:rPr>
        <w:t>2</w:t>
      </w:r>
      <w:r>
        <w:rPr>
          <w:lang w:val="nl-NL"/>
        </w:rPr>
        <w:t xml:space="preserve"> 2 2/3', fis</w:t>
      </w:r>
      <w:r>
        <w:rPr>
          <w:vertAlign w:val="superscript"/>
          <w:lang w:val="nl-NL"/>
        </w:rPr>
        <w:t>1</w:t>
      </w:r>
      <w:r>
        <w:rPr>
          <w:lang w:val="nl-NL"/>
        </w:rPr>
        <w:t>-h</w:t>
      </w:r>
      <w:r>
        <w:rPr>
          <w:vertAlign w:val="superscript"/>
          <w:lang w:val="nl-NL"/>
        </w:rPr>
        <w:t>1</w:t>
      </w:r>
      <w:r>
        <w:rPr>
          <w:lang w:val="nl-NL"/>
        </w:rPr>
        <w:t xml:space="preserve"> 2', d</w:t>
      </w:r>
      <w:r>
        <w:rPr>
          <w:vertAlign w:val="superscript"/>
          <w:lang w:val="nl-NL"/>
        </w:rPr>
        <w:t>1</w:t>
      </w:r>
      <w:r>
        <w:rPr>
          <w:lang w:val="nl-NL"/>
        </w:rPr>
        <w:t>-g</w:t>
      </w:r>
      <w:r>
        <w:rPr>
          <w:vertAlign w:val="superscript"/>
          <w:lang w:val="nl-NL"/>
        </w:rPr>
        <w:t>1</w:t>
      </w:r>
      <w:r>
        <w:rPr>
          <w:lang w:val="nl-NL"/>
        </w:rPr>
        <w:t xml:space="preserve"> 1 3/5'.</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 w:name="Arial Unicode MS">
    <w:charset w:val="8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Normaalweb">
    <w:name w:val="Normaal (web)"/>
    <w:basedOn w:val="Normal"/>
    <w:qFormat/>
    <w:pPr>
      <w:widowControl/>
      <w:spacing w:before="280" w:after="280"/>
    </w:pPr>
    <w:rPr>
      <w:rFonts w:ascii="Arial Unicode MS" w:hAnsi="Arial Unicode MS" w:eastAsia="Arial Unicode MS" w:cs="Arial Unicode MS"/>
      <w:color w:val="000066"/>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2008-05-05T13:36:00Z</dcterms:created>
  <dc:creator>WS1</dc:creator>
  <dc:description/>
  <dc:language>en-US</dc:language>
  <cp:lastModifiedBy>NIvO</cp:lastModifiedBy>
  <dcterms:modified xsi:type="dcterms:W3CDTF">2008-05-05T13:36:00Z</dcterms:modified>
  <cp:revision>2</cp:revision>
  <dc:subject/>
  <dc:title>Heumen / ca 1860</dc:title>
</cp:coreProperties>
</file>