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Eindhoven / 1898</w:t>
      </w:r>
    </w:p>
    <w:p>
      <w:pPr>
        <w:pStyle w:val="Heading2"/>
        <w:rPr>
          <w:i w:val="false"/>
          <w:i w:val="false"/>
          <w:iCs/>
        </w:rPr>
      </w:pPr>
      <w:r>
        <w:rPr>
          <w:i w:val="false"/>
          <w:iCs/>
        </w:rPr>
        <w:t>R.K. H. Hartkerk</w:t>
      </w:r>
    </w:p>
    <w:p>
      <w:pPr>
        <w:pStyle w:val="Heading2"/>
        <w:rPr>
          <w:i w:val="false"/>
          <w:i w:val="false"/>
          <w:iCs/>
        </w:rPr>
      </w:pPr>
      <w:r>
        <w:rPr>
          <w:i w:val="false"/>
          <w:iCs/>
        </w:rPr>
        <w:t>Koororgel</w:t>
      </w:r>
    </w:p>
    <w:p>
      <w:pPr>
        <w:pStyle w:val="Normal"/>
        <w:rPr>
          <w:i/>
          <w:i/>
          <w:iCs/>
        </w:rPr>
      </w:pPr>
      <w:r>
        <w:rPr>
          <w:i/>
          <w:iCs/>
        </w:rPr>
      </w:r>
    </w:p>
    <w:p>
      <w:pPr>
        <w:pStyle w:val="T1"/>
        <w:jc w:val="start"/>
        <w:rPr>
          <w:lang w:val="nl-NL"/>
        </w:rPr>
      </w:pPr>
      <w:r>
        <w:rPr>
          <w:lang w:val="nl-NL"/>
        </w:rPr>
      </w:r>
    </w:p>
    <w:p>
      <w:pPr>
        <w:pStyle w:val="T1"/>
        <w:jc w:val="start"/>
        <w:rPr>
          <w:i/>
          <w:i/>
          <w:iCs/>
          <w:lang w:val="nl-NL"/>
        </w:rPr>
      </w:pPr>
      <w:r>
        <w:rPr>
          <w:i/>
          <w:iCs/>
          <w:lang w:val="nl-NL"/>
        </w:rPr>
        <w:t>Driebeukige pseudobasiliek met ronde sterk gelede toren in expressionistische vormen, gebouwd in 1930-1931 naar ontwerp van de Benedictijn Dom Bellot en H.C. van de Leur. Inwendig geknikte houten zolderingen tussen zware gordelbogen. Smalle zijbeuken.</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kleinere versie van het frontmodel van het Hieronymushuis te Utrecht uit ca 1880 (deel 1878-1886, 160-162) en dus een laat voorbeeld van het door Maarschalkerweerd regelmatig toegepaste type Wegdam (deel 1872-1878, 33). het front heeft een torenachtig middenveld, tussenvelden met een driehoekig onderpaneel en met een bovenafsluiting in de vorm van een halve boog, en vlakke torenachtige zijvelden met iets verhoogde frontstokken. De decoratie is tamelijk eenvoudig. In de hoofdvelden zijn aan de pijpuiteinden tootbogen aangebracht met traliewerk in de zwikken. Traliewerk is ook aangebracht in de boogzwikken in de tussenvelden. Boven de hoofdvelden tootlijsten en pinakels. Ofschoon dit front teruggaat op een model dat door of in samenwerking met het atelier Mengelberg is vervaardigd, lijkt de decoratie hier van andere origine te zijn.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Brabants Orgelbezit. Een inventarisatie van Brabantse orgels</w:t>
      </w:r>
      <w:r>
        <w:rPr>
          <w:lang w:val="nl-NL"/>
        </w:rPr>
        <w:t>. ‘s-Hertogenbosch, 1975, 57.</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79-80.</w:t>
      </w:r>
    </w:p>
    <w:p>
      <w:pPr>
        <w:pStyle w:val="T3Lit"/>
        <w:jc w:val="start"/>
        <w:rPr/>
      </w:pPr>
      <w:r>
        <w:rPr>
          <w:i/>
          <w:iCs/>
          <w:lang w:val="nl-NL"/>
        </w:rPr>
        <w:t>Het Orgel</w:t>
      </w:r>
      <w:r>
        <w:rPr>
          <w:lang w:val="nl-NL"/>
        </w:rPr>
        <w:t>, 13/6 (1898), 89.</w:t>
      </w:r>
    </w:p>
    <w:p>
      <w:pPr>
        <w:pStyle w:val="T1"/>
        <w:jc w:val="start"/>
        <w:rPr>
          <w:lang w:val="nl-NL"/>
        </w:rPr>
      </w:pPr>
      <w:r>
        <w:rPr>
          <w:lang w:val="nl-NL"/>
        </w:rPr>
      </w:r>
    </w:p>
    <w:p>
      <w:pPr>
        <w:pStyle w:val="T3Lit"/>
        <w:jc w:val="start"/>
        <w:rPr>
          <w:lang w:val="nl-NL"/>
        </w:rPr>
      </w:pPr>
      <w:r>
        <w:rPr>
          <w:lang w:val="nl-NL"/>
        </w:rPr>
        <w:t>Orgelnummer 2293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Deventer, St-Josephziekenhuis</w:t>
      </w:r>
    </w:p>
    <w:p>
      <w:pPr>
        <w:pStyle w:val="T1"/>
        <w:jc w:val="start"/>
        <w:rPr>
          <w:lang w:val="nl-NL"/>
        </w:rPr>
      </w:pPr>
      <w:r>
        <w:rPr>
          <w:lang w:val="nl-NL"/>
        </w:rPr>
      </w:r>
    </w:p>
    <w:p>
      <w:pPr>
        <w:pStyle w:val="T1"/>
        <w:jc w:val="start"/>
        <w:rPr>
          <w:lang w:val="nl-NL"/>
        </w:rPr>
      </w:pPr>
      <w:r>
        <w:rPr>
          <w:lang w:val="nl-NL"/>
        </w:rPr>
        <w:t xml:space="preserve">Dispositie 1898 volgens </w:t>
      </w:r>
      <w:r>
        <w:rPr>
          <w:i/>
          <w:iCs/>
          <w:lang w:val="nl-NL"/>
        </w:rPr>
        <w:t>Het Orgel</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Fernfluit</w:t>
            </w:r>
          </w:p>
          <w:p>
            <w:pPr>
              <w:pStyle w:val="T4dispositie"/>
              <w:jc w:val="start"/>
              <w:rPr>
                <w:lang w:val="nl-NL"/>
              </w:rPr>
            </w:pPr>
            <w:r>
              <w:rPr>
                <w:lang w:val="nl-NL"/>
              </w:rPr>
              <w:t>Openfluit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L. Verschueren 1966</w:t>
      </w:r>
    </w:p>
    <w:p>
      <w:pPr>
        <w:pStyle w:val="T1"/>
        <w:numPr>
          <w:ilvl w:val="0"/>
          <w:numId w:val="2"/>
        </w:numPr>
        <w:jc w:val="start"/>
        <w:rPr>
          <w:lang w:val="nl-NL"/>
        </w:rPr>
      </w:pPr>
      <w:r>
        <w:rPr>
          <w:lang w:val="nl-NL"/>
        </w:rPr>
        <w:t>orgel overgeplaatst naar Eindhoven</w:t>
      </w:r>
    </w:p>
    <w:p>
      <w:pPr>
        <w:pStyle w:val="T1"/>
        <w:numPr>
          <w:ilvl w:val="0"/>
          <w:numId w:val="2"/>
        </w:numPr>
        <w:jc w:val="start"/>
        <w:rPr>
          <w:lang w:val="nl-NL"/>
        </w:rPr>
      </w:pPr>
      <w:r>
        <w:rPr>
          <w:lang w:val="nl-NL"/>
        </w:rPr>
        <w:t>nieuw pedaalklavier aangebracht</w:t>
      </w:r>
    </w:p>
    <w:p>
      <w:pPr>
        <w:pStyle w:val="T1"/>
        <w:numPr>
          <w:ilvl w:val="0"/>
          <w:numId w:val="2"/>
        </w:numPr>
        <w:jc w:val="start"/>
        <w:rPr>
          <w:lang w:val="nl-NL"/>
        </w:rPr>
      </w:pPr>
      <w:r>
        <w:rPr>
          <w:lang w:val="nl-NL"/>
        </w:rPr>
        <w:t>windlade van verend sleepsysteem voorzien</w:t>
      </w:r>
    </w:p>
    <w:p>
      <w:pPr>
        <w:pStyle w:val="T1"/>
        <w:numPr>
          <w:ilvl w:val="0"/>
          <w:numId w:val="2"/>
        </w:numPr>
        <w:jc w:val="start"/>
        <w:rPr>
          <w:lang w:val="nl-NL"/>
        </w:rPr>
      </w:pPr>
      <w:r>
        <w:rPr>
          <w:lang w:val="nl-NL"/>
        </w:rPr>
        <w:t>+ Kwint 1 1/3'; Viola di Gamba 8' $ Octaaf 4', Fernfluit 8' $ Openfluit 2'</w:t>
      </w:r>
    </w:p>
    <w:p>
      <w:pPr>
        <w:pStyle w:val="T1"/>
        <w:numPr>
          <w:ilvl w:val="0"/>
          <w:numId w:val="2"/>
        </w:numPr>
        <w:jc w:val="start"/>
        <w:rPr>
          <w:lang w:val="nl-NL"/>
        </w:rPr>
      </w:pPr>
      <w:r>
        <w:rPr>
          <w:lang w:val="nl-NL"/>
        </w:rPr>
        <w:t>toonhoogte verhoogd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Openfluit</w:t>
            </w:r>
          </w:p>
          <w:p>
            <w:pPr>
              <w:pStyle w:val="T4dispositie"/>
              <w:jc w:val="start"/>
              <w:rPr>
                <w:lang w:val="nl-NL"/>
              </w:rPr>
            </w:pPr>
            <w:r>
              <w:rPr>
                <w:lang w:val="nl-NL"/>
              </w:rPr>
              <w:t>Kwint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piano/forte-hefboom</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een schepbalg</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Afgaande op het overgeleverde bestand en vergelijkbare orgels van Maarschalkerweerd begonnen de oorspronkelijke Viola di Gamba 8' en Fernfluit 8' op c en waren deze registers van C-H gecombineerd met de Holpijp. De Holpijp was vermoedelijk gedeeld tussen H en c. Zes originele registertrekkers bevinden zich direct boven het originele handklavier; de zwarte kunststof naamplaatjes op de knoppen zijn nieuw, een firmasignatuur ontbreekt. Curieus is de aanleg van de piano/forte-hefboom: boven de registerknoppen is een ijzeren, via een hefboom beweegbare walsarm aangebracht, waarover een aantal eveneens ijzeren klemmen met de registerknoppen naar keuze kan worden verbonden. De magazijnbalg bevindt zich in de onderkas.</w:t>
      </w:r>
    </w:p>
    <w:p>
      <w:pPr>
        <w:pStyle w:val="T1"/>
        <w:jc w:val="start"/>
        <w:rPr>
          <w:lang w:val="nl-NL"/>
        </w:rPr>
      </w:pPr>
      <w:r>
        <w:rPr>
          <w:lang w:val="nl-NL"/>
        </w:rPr>
        <w:t>De lade is ingedeeld in hele tonen vanuit het midden aflopend met de C-zijde boven de klaviatuur. Voor Prestant 8', Holpijp 8' en Fluit 4' zijn nog de originele pijproosters aanwezig.</w:t>
      </w:r>
    </w:p>
    <w:p>
      <w:pPr>
        <w:pStyle w:val="T1"/>
        <w:jc w:val="start"/>
        <w:rPr/>
      </w:pPr>
      <w:r>
        <w:rPr>
          <w:lang w:val="nl-NL"/>
        </w:rPr>
        <w:t>C-H van de Prestant 8' zijn van hout (open, houten stemschuiven, afgevoerd vóór de lade), c-e en f-d</w:t>
      </w:r>
      <w:r>
        <w:rPr>
          <w:vertAlign w:val="superscript"/>
          <w:lang w:val="nl-NL"/>
        </w:rPr>
        <w:t>1</w:t>
      </w:r>
      <w:r>
        <w:rPr>
          <w:lang w:val="nl-NL"/>
        </w:rPr>
        <w:t xml:space="preserve"> spreken in middenveld en zijvelden van het front, dis</w:t>
      </w:r>
      <w:r>
        <w:rPr>
          <w:vertAlign w:val="superscript"/>
          <w:lang w:val="nl-NL"/>
        </w:rPr>
        <w:t>1</w:t>
      </w:r>
      <w:r>
        <w:rPr>
          <w:lang w:val="nl-NL"/>
        </w:rPr>
        <w:t>-f</w:t>
      </w:r>
      <w:r>
        <w:rPr>
          <w:vertAlign w:val="superscript"/>
          <w:lang w:val="nl-NL"/>
        </w:rPr>
        <w:t>3</w:t>
      </w:r>
      <w:r>
        <w:rPr>
          <w:lang w:val="nl-NL"/>
        </w:rPr>
        <w:t xml:space="preserve"> staan op de lade (dis</w:t>
      </w:r>
      <w:r>
        <w:rPr>
          <w:vertAlign w:val="superscript"/>
          <w:lang w:val="nl-NL"/>
        </w:rPr>
        <w:t>1</w:t>
      </w:r>
      <w:r>
        <w:rPr>
          <w:lang w:val="nl-NL"/>
        </w:rPr>
        <w:t>-f</w:t>
      </w:r>
      <w:r>
        <w:rPr>
          <w:vertAlign w:val="superscript"/>
          <w:lang w:val="nl-NL"/>
        </w:rPr>
        <w:t>1</w:t>
      </w:r>
      <w:r>
        <w:rPr>
          <w:lang w:val="nl-NL"/>
        </w:rPr>
        <w:t xml:space="preserve"> met zijbaarden). De frontpijpen in de tussenvelden hebben geen kernen. C-H van de Holpijp 8' zijn van hout. Van de Fluit 4' zijn C-g</w:t>
      </w:r>
      <w:r>
        <w:rPr>
          <w:vertAlign w:val="superscript"/>
          <w:lang w:val="nl-NL"/>
        </w:rPr>
        <w:t xml:space="preserve">1 </w:t>
      </w:r>
      <w:r>
        <w:rPr>
          <w:lang w:val="nl-NL"/>
        </w:rPr>
        <w:t>gedekt en gis</w:t>
      </w:r>
      <w:r>
        <w:rPr>
          <w:vertAlign w:val="superscript"/>
          <w:lang w:val="nl-NL"/>
        </w:rPr>
        <w:t>1</w:t>
      </w:r>
      <w:r>
        <w:rPr>
          <w:lang w:val="nl-NL"/>
        </w:rPr>
        <w:t>-f</w:t>
      </w:r>
      <w:r>
        <w:rPr>
          <w:vertAlign w:val="superscript"/>
          <w:lang w:val="nl-NL"/>
        </w:rPr>
        <w:t>3</w:t>
      </w:r>
      <w:r>
        <w:rPr>
          <w:lang w:val="nl-NL"/>
        </w:rPr>
        <w:t xml:space="preserve"> open, cilindrisch met zijbaarden, gis</w:t>
      </w:r>
      <w:r>
        <w:rPr>
          <w:vertAlign w:val="superscript"/>
          <w:lang w:val="nl-NL"/>
        </w:rPr>
        <w:t>1</w:t>
      </w:r>
      <w:r>
        <w:rPr>
          <w:lang w:val="nl-NL"/>
        </w:rPr>
        <w:t>-fis</w:t>
      </w:r>
      <w:r>
        <w:rPr>
          <w:vertAlign w:val="superscript"/>
          <w:lang w:val="nl-NL"/>
        </w:rPr>
        <w:t>2</w:t>
      </w:r>
      <w:r>
        <w:rPr>
          <w:lang w:val="nl-NL"/>
        </w:rPr>
        <w:t xml:space="preserve"> hebben nog de originele expressions. C-d</w:t>
      </w:r>
      <w:r>
        <w:rPr>
          <w:vertAlign w:val="superscript"/>
          <w:lang w:val="nl-NL"/>
        </w:rPr>
        <w:t>2</w:t>
      </w:r>
      <w:r>
        <w:rPr>
          <w:lang w:val="nl-NL"/>
        </w:rPr>
        <w:t xml:space="preserve"> van de Openfluit 2' zijn de afgesneden dis-f</w:t>
      </w:r>
      <w:r>
        <w:rPr>
          <w:vertAlign w:val="superscript"/>
          <w:lang w:val="nl-NL"/>
        </w:rPr>
        <w:t>3</w:t>
      </w:r>
      <w:r>
        <w:rPr>
          <w:lang w:val="nl-NL"/>
        </w:rPr>
        <w:t xml:space="preserve"> van de Fernfluit 8' (boogvormig opgesneden, C-h</w:t>
      </w:r>
      <w:r>
        <w:rPr>
          <w:vertAlign w:val="superscript"/>
          <w:lang w:val="nl-NL"/>
        </w:rPr>
        <w:t>1</w:t>
      </w:r>
      <w:r>
        <w:rPr>
          <w:lang w:val="nl-NL"/>
        </w:rPr>
        <w:t xml:space="preserve"> zijbaarden). De Kwint 1 1/3' stamt geheel uit 1966; C-b</w:t>
      </w:r>
      <w:r>
        <w:rPr>
          <w:vertAlign w:val="superscript"/>
          <w:lang w:val="nl-NL"/>
        </w:rPr>
        <w:t>1</w:t>
      </w:r>
      <w:r>
        <w:rPr>
          <w:lang w:val="nl-NL"/>
        </w:rPr>
        <w:t xml:space="preserve"> zijn conisch, h</w:t>
      </w:r>
      <w:r>
        <w:rPr>
          <w:vertAlign w:val="superscript"/>
          <w:lang w:val="nl-NL"/>
        </w:rPr>
        <w:t>1</w:t>
      </w:r>
      <w:r>
        <w:rPr>
          <w:lang w:val="nl-NL"/>
        </w:rPr>
        <w:t>-f</w:t>
      </w:r>
      <w:r>
        <w:rPr>
          <w:vertAlign w:val="superscript"/>
          <w:lang w:val="nl-NL"/>
        </w:rPr>
        <w:t>3</w:t>
      </w:r>
      <w:r>
        <w:rPr>
          <w:lang w:val="nl-NL"/>
        </w:rPr>
        <w:t xml:space="preserve"> cilindrisch. De Octaaf 4' staat op de achterste sleep, C, D-Dis, Fis-G en B-H zijn afgevoerd, H-d</w:t>
      </w:r>
      <w:r>
        <w:rPr>
          <w:vertAlign w:val="superscript"/>
          <w:lang w:val="nl-NL"/>
        </w:rPr>
        <w:t xml:space="preserve">3 </w:t>
      </w:r>
      <w:r>
        <w:rPr>
          <w:lang w:val="nl-NL"/>
        </w:rPr>
        <w:t>bestaan uit afgesneden pijpwerk afkomstig van c-f</w:t>
      </w:r>
      <w:r>
        <w:rPr>
          <w:vertAlign w:val="superscript"/>
          <w:lang w:val="nl-NL"/>
        </w:rPr>
        <w:t>3</w:t>
      </w:r>
      <w:r>
        <w:rPr>
          <w:lang w:val="nl-NL"/>
        </w:rPr>
        <w:t xml:space="preserve"> van de vroegere Viola di Gamba 8'. In 1966 zijn stemkrullen aangebracht bij alle binnenpijpen van de Prestant 8', alsmede tot 1/2' lengte bij Octaaf 4', Openfluit 2' en Kwint 1 1/3'.</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613</Words>
  <Characters>3552</Characters>
  <CharactersWithSpaces>4085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2008-05-05T13:37:00Z</dcterms:created>
  <dc:creator>WS1</dc:creator>
  <dc:description/>
  <dc:language>en-US</dc:language>
  <cp:lastModifiedBy>NIvO</cp:lastModifiedBy>
  <dcterms:modified xsi:type="dcterms:W3CDTF">2008-05-05T13:37:00Z</dcterms:modified>
  <cp:revision>2</cp:revision>
  <dc:subject/>
  <dc:title>Kockengen / 1884</dc:title>
</cp:coreProperties>
</file>