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Garijp (Garyp) / 1898</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Oorspronkelijk een zaalkerk met geveltoren uit 1889. Na uitbreidingen in 1906 en 1932 in 1962 vrijwel geheel vernieuwd. Gehele interieur en inrichting uit 1962.</w:t>
      </w:r>
    </w:p>
    <w:p>
      <w:pPr>
        <w:pStyle w:val="T1"/>
        <w:jc w:val="start"/>
        <w:rPr>
          <w:i/>
          <w:i/>
          <w:iCs/>
          <w:lang w:val="nl-NL"/>
        </w:rPr>
      </w:pPr>
      <w:r>
        <w:rPr>
          <w:i/>
          <w:iCs/>
          <w:lang w:val="nl-NL"/>
        </w:rPr>
      </w:r>
    </w:p>
    <w:p>
      <w:pPr>
        <w:pStyle w:val="T1"/>
        <w:jc w:val="start"/>
        <w:rPr>
          <w:lang w:val="nl-NL"/>
        </w:rPr>
      </w:pPr>
      <w:r>
        <w:rPr>
          <w:lang w:val="nl-NL"/>
        </w:rPr>
        <w:t>Kas: 1898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bescheiden vijfledig front met ongedeelde tussenvelden, teruggrijpend op een in 1881 door Van Dam geïntroduceerd ontwerp (Raamsdonk, 1881, deel 1878-1886, 179). Helaas maakt het front van Garijp een wat verdwaalde indruk in het in 1962 vernieuwde kerkgebouw, waar het op weinig klassieke wijze op een moderne balustrade is neergezet. Dat neemt niet weg dat het aan de andere kant ook, door de onbekrompen wijze waarop de ornamentiek is aangebracht, in deze ruimte als een oase van schoonheid kan worden ervaren.</w:t>
      </w:r>
    </w:p>
    <w:p>
      <w:pPr>
        <w:pStyle w:val="T2Kunst"/>
        <w:jc w:val="start"/>
        <w:rPr>
          <w:lang w:val="nl-NL"/>
        </w:rPr>
      </w:pPr>
      <w:r>
        <w:rPr>
          <w:lang w:val="nl-NL"/>
        </w:rPr>
        <w:t>Onder de verhoogd geplaatste velden zijn drie diamantkoppen geplaatst, de boogvormige lijst boven de velden is voorzien van inkassingen, in de boogzwikken erboven zijn ingekerfde ornamenten aangebracht.</w:t>
      </w:r>
    </w:p>
    <w:p>
      <w:pPr>
        <w:pStyle w:val="T2Kunst"/>
        <w:jc w:val="start"/>
        <w:rPr>
          <w:lang w:val="nl-NL"/>
        </w:rPr>
      </w:pPr>
      <w:r>
        <w:rPr>
          <w:lang w:val="nl-NL"/>
        </w:rPr>
        <w:t>De meeste ornamentthema’s van het prototype zijn aanwezig. De uitvoering is in veel gevallen versimpeld en vleziger. Vooral in de blinderingen van de torens is dat het geval. De blinderingen in de velden laten tevens een verfijnd samenstel van eikenblad met een enkel eikeltje zien, dat op afstand een bijna ‘kriebelige’ indruk maakt.</w:t>
      </w:r>
    </w:p>
    <w:p>
      <w:pPr>
        <w:pStyle w:val="T2Kunst"/>
        <w:jc w:val="start"/>
        <w:rPr>
          <w:lang w:val="nl-NL"/>
        </w:rPr>
      </w:pPr>
      <w:r>
        <w:rPr>
          <w:lang w:val="nl-NL"/>
        </w:rPr>
        <w:t>De opzetstukken op de zijtorens zijn verwant aan die in Gramsbergen van een jaar eerder. Op de middentoren een ingezwenkt schild met druiventros; op de rechte lijst boven de tussenvelden een liggende voluut met ruitwerk in de hoeken.</w:t>
      </w:r>
    </w:p>
    <w:p>
      <w:pPr>
        <w:pStyle w:val="T2Kunst"/>
        <w:jc w:val="start"/>
        <w:rPr>
          <w:lang w:val="nl-NL"/>
        </w:rPr>
      </w:pPr>
      <w:r>
        <w:rPr>
          <w:lang w:val="nl-NL"/>
        </w:rPr>
        <w:t>Het vaste ontwerppatroon van de vleugelstukken is hier op krachtige wijze uitgevoerd waarbij de bloem in de onderste cirkel klein gehouden is, maar de omlijstende bladranken voor veel beweging zorgen.</w:t>
      </w:r>
    </w:p>
    <w:p>
      <w:pPr>
        <w:pStyle w:val="T2Kunst"/>
        <w:jc w:val="start"/>
        <w:rPr>
          <w:lang w:val="nl-NL"/>
        </w:rPr>
      </w:pPr>
      <w:r>
        <w:rPr>
          <w:lang w:val="nl-NL"/>
        </w:rPr>
      </w:r>
    </w:p>
    <w:p>
      <w:pPr>
        <w:pStyle w:val="T3Lit"/>
        <w:jc w:val="start"/>
        <w:rPr>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187.</w:t>
      </w:r>
    </w:p>
    <w:p>
      <w:pPr>
        <w:pStyle w:val="T3Lit"/>
        <w:rPr/>
      </w:pPr>
      <w:r>
        <w:rPr>
          <w:i/>
          <w:lang w:val="nl-NL"/>
        </w:rPr>
        <w:t>Het Orgelblad</w:t>
      </w:r>
      <w:r>
        <w:rPr>
          <w:iCs/>
          <w:lang w:val="nl-NL"/>
        </w:rPr>
        <w:t>, 6/12 (1963), 177.</w:t>
      </w:r>
    </w:p>
    <w:p>
      <w:pPr>
        <w:pStyle w:val="T3Lit"/>
        <w:rPr/>
      </w:pPr>
      <w:r>
        <w:rPr>
          <w:i/>
          <w:lang w:val="nl-NL"/>
        </w:rPr>
        <w:t>De Orgelkrant</w:t>
      </w:r>
      <w:r>
        <w:rPr>
          <w:lang w:val="nl-NL"/>
        </w:rPr>
        <w:t>, 5/12 (2000), 5-6.</w:t>
      </w:r>
    </w:p>
    <w:p>
      <w:pPr>
        <w:pStyle w:val="T3Lit"/>
        <w:rPr/>
      </w:pPr>
      <w:r>
        <w:rPr>
          <w:i/>
          <w:iCs/>
          <w:lang w:val="nl-NL"/>
        </w:rPr>
        <w:t>De Orgelvriend</w:t>
      </w:r>
      <w:r>
        <w:rPr>
          <w:lang w:val="nl-NL"/>
        </w:rPr>
        <w:t>, 43/1 (2001), 31.</w:t>
      </w:r>
    </w:p>
    <w:p>
      <w:pPr>
        <w:pStyle w:val="T3Lit"/>
        <w:rPr>
          <w:lang w:val="nl-NL"/>
        </w:rPr>
      </w:pPr>
      <w:r>
        <w:rPr>
          <w:lang w:val="nl-NL"/>
        </w:rPr>
      </w:r>
    </w:p>
    <w:p>
      <w:pPr>
        <w:pStyle w:val="T3Lit"/>
        <w:rPr>
          <w:lang w:val="nl-NL"/>
        </w:rPr>
      </w:pPr>
      <w:r>
        <w:rPr>
          <w:b/>
          <w:bCs/>
          <w:lang w:val="nl-NL"/>
        </w:rPr>
        <w:t>Niet gepubliceerde bronnen</w:t>
      </w:r>
    </w:p>
    <w:p>
      <w:pPr>
        <w:pStyle w:val="T3Lit"/>
        <w:jc w:val="start"/>
        <w:rPr/>
      </w:pPr>
      <w:r>
        <w:rPr>
          <w:lang w:val="nl-NL"/>
        </w:rPr>
        <w:t xml:space="preserve">Jan Jongepier, </w:t>
      </w:r>
      <w:r>
        <w:rPr>
          <w:i/>
          <w:iCs/>
          <w:lang w:val="nl-NL"/>
        </w:rPr>
        <w:t>Rapport over het orgel in de Gereformeerde Kerk te Garyp</w:t>
      </w:r>
      <w:r>
        <w:rPr>
          <w:lang w:val="nl-NL"/>
        </w:rPr>
        <w:t>. Leeuwarden, 1995.</w:t>
      </w:r>
    </w:p>
    <w:p>
      <w:pPr>
        <w:pStyle w:val="T3Lit"/>
        <w:jc w:val="start"/>
        <w:rPr/>
      </w:pPr>
      <w:r>
        <w:rPr>
          <w:lang w:val="nl-NL"/>
        </w:rPr>
        <w:t xml:space="preserve">Jan Jongepier, </w:t>
      </w:r>
      <w:r>
        <w:rPr>
          <w:i/>
          <w:iCs/>
          <w:lang w:val="nl-NL"/>
        </w:rPr>
        <w:t>Garijp, Gereformeerde kerk, pijpwerk-inventarisatie.</w:t>
      </w:r>
      <w:r>
        <w:rPr>
          <w:lang w:val="nl-NL"/>
        </w:rPr>
        <w:t xml:space="preserve"> Leeuwarden, 2000.</w:t>
      </w:r>
    </w:p>
    <w:p>
      <w:pPr>
        <w:pStyle w:val="T3Lit"/>
        <w:jc w:val="start"/>
        <w:rPr>
          <w:lang w:val="nl-NL"/>
        </w:rPr>
      </w:pPr>
      <w:r>
        <w:rPr>
          <w:lang w:val="nl-NL"/>
        </w:rPr>
      </w:r>
    </w:p>
    <w:p>
      <w:pPr>
        <w:pStyle w:val="T3Lit"/>
        <w:rPr>
          <w:lang w:val="nl-NL"/>
        </w:rPr>
      </w:pPr>
      <w:r>
        <w:rPr>
          <w:lang w:val="nl-NL"/>
        </w:rPr>
        <w:t>Orgelnummer 473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L. van Dam en Zonen</w:t>
      </w:r>
    </w:p>
    <w:p>
      <w:pPr>
        <w:pStyle w:val="T1"/>
        <w:jc w:val="start"/>
        <w:rPr>
          <w:lang w:val="nl-NL"/>
        </w:rPr>
      </w:pPr>
      <w:r>
        <w:rPr>
          <w:lang w:val="nl-NL"/>
        </w:rPr>
        <w:t>2. R. Kamp</w:t>
      </w:r>
    </w:p>
    <w:p>
      <w:pPr>
        <w:pStyle w:val="T1"/>
        <w:jc w:val="start"/>
        <w:rPr>
          <w:lang w:val="nl-NL"/>
        </w:rPr>
      </w:pPr>
      <w:r>
        <w:rPr>
          <w:lang w:val="nl-NL"/>
        </w:rPr>
        <w:t>3. J. Harkema</w:t>
      </w:r>
    </w:p>
    <w:p>
      <w:pPr>
        <w:pStyle w:val="T1"/>
        <w:jc w:val="start"/>
        <w:rPr>
          <w:lang w:val="nl-NL"/>
        </w:rPr>
      </w:pPr>
      <w:r>
        <w:rPr>
          <w:lang w:val="nl-NL"/>
        </w:rPr>
        <w:t>4. Mense Ruiter Orgelmakers</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1. 1898</w:t>
      </w:r>
    </w:p>
    <w:p>
      <w:pPr>
        <w:pStyle w:val="T1"/>
        <w:jc w:val="start"/>
        <w:rPr>
          <w:lang w:val="nl-NL"/>
        </w:rPr>
      </w:pPr>
      <w:r>
        <w:rPr>
          <w:lang w:val="nl-NL"/>
        </w:rPr>
        <w:t>2. 1955</w:t>
      </w:r>
    </w:p>
    <w:p>
      <w:pPr>
        <w:pStyle w:val="T1"/>
        <w:jc w:val="start"/>
        <w:rPr>
          <w:lang w:val="nl-NL"/>
        </w:rPr>
      </w:pPr>
      <w:r>
        <w:rPr>
          <w:lang w:val="nl-NL"/>
        </w:rPr>
        <w:t>3. 1963</w:t>
      </w:r>
    </w:p>
    <w:p>
      <w:pPr>
        <w:pStyle w:val="T1"/>
        <w:jc w:val="start"/>
        <w:rPr>
          <w:lang w:val="nl-NL"/>
        </w:rPr>
      </w:pPr>
      <w:r>
        <w:rPr>
          <w:lang w:val="nl-NL"/>
        </w:rPr>
        <w:t>4. 2000</w:t>
      </w:r>
    </w:p>
    <w:p>
      <w:pPr>
        <w:pStyle w:val="T1"/>
        <w:jc w:val="start"/>
        <w:rPr>
          <w:lang w:val="nl-NL"/>
        </w:rPr>
      </w:pPr>
      <w:r>
        <w:rPr>
          <w:lang w:val="nl-NL"/>
        </w:rPr>
      </w:r>
    </w:p>
    <w:p>
      <w:pPr>
        <w:pStyle w:val="T1"/>
        <w:jc w:val="start"/>
        <w:rPr/>
      </w:pPr>
      <w:r>
        <w:rPr/>
        <w:t>Dispositie 1898</w:t>
      </w:r>
    </w:p>
    <w:tbl>
      <w:tblPr>
        <w:tblW w:w="2040" w:type="dxa"/>
        <w:jc w:val="start"/>
        <w:tblInd w:w="-70" w:type="dxa"/>
        <w:tblLayout w:type="fixed"/>
        <w:tblCellMar>
          <w:top w:w="0" w:type="dxa"/>
          <w:start w:w="70" w:type="dxa"/>
          <w:bottom w:w="0" w:type="dxa"/>
          <w:end w:w="70" w:type="dxa"/>
        </w:tblCellMar>
      </w:tblPr>
      <w:tblGrid>
        <w:gridCol w:w="1327"/>
        <w:gridCol w:w="713"/>
      </w:tblGrid>
      <w:tr>
        <w:trPr/>
        <w:tc>
          <w:tcPr>
            <w:tcW w:w="1327"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Fluit travers</w:t>
            </w:r>
          </w:p>
          <w:p>
            <w:pPr>
              <w:pStyle w:val="T4dispositie"/>
              <w:jc w:val="start"/>
              <w:rPr>
                <w:lang w:val="nl-NL"/>
              </w:rPr>
            </w:pPr>
            <w:r>
              <w:rPr>
                <w:lang w:val="nl-NL"/>
              </w:rPr>
              <w:t>Quintprestant</w:t>
            </w:r>
          </w:p>
          <w:p>
            <w:pPr>
              <w:pStyle w:val="T4dispositie"/>
              <w:jc w:val="start"/>
              <w:rPr>
                <w:lang w:val="nl-NL"/>
              </w:rPr>
            </w:pPr>
            <w:r>
              <w:rPr>
                <w:lang w:val="nl-NL"/>
              </w:rPr>
              <w:t>Octaaf</w:t>
            </w:r>
          </w:p>
          <w:p>
            <w:pPr>
              <w:pStyle w:val="T4dispositie"/>
              <w:jc w:val="start"/>
              <w:rPr>
                <w:lang w:val="nl-NL"/>
              </w:rPr>
            </w:pPr>
            <w:r>
              <w:rPr>
                <w:lang w:val="nl-NL"/>
              </w:rPr>
              <w:t>Cornet D</w:t>
            </w:r>
          </w:p>
        </w:tc>
        <w:tc>
          <w:tcPr>
            <w:tcW w:w="713"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tc>
      </w:tr>
    </w:tbl>
    <w:p>
      <w:pPr>
        <w:pStyle w:val="T4dispositie"/>
        <w:rPr>
          <w:lang w:val="nl-NL"/>
        </w:rPr>
      </w:pPr>
      <w:r>
        <w:rPr>
          <w:lang w:val="nl-NL"/>
        </w:rPr>
      </w:r>
    </w:p>
    <w:p>
      <w:pPr>
        <w:pStyle w:val="T4dispositie"/>
        <w:rPr>
          <w:lang w:val="nl-NL"/>
        </w:rPr>
      </w:pPr>
      <w:r>
        <w:rPr>
          <w:lang w:val="nl-NL"/>
        </w:rPr>
        <w:t>aangehangen pedaal</w:t>
      </w:r>
    </w:p>
    <w:p>
      <w:pPr>
        <w:pStyle w:val="T4dispositie"/>
        <w:rPr>
          <w:lang w:val="nl-NL"/>
        </w:rPr>
      </w:pPr>
      <w:r>
        <w:rPr>
          <w:lang w:val="nl-NL"/>
        </w:rPr>
        <w:t>tremblant</w:t>
      </w:r>
    </w:p>
    <w:p>
      <w:pPr>
        <w:pStyle w:val="T1"/>
        <w:jc w:val="start"/>
        <w:rPr>
          <w:lang w:val="nl-NL"/>
        </w:rPr>
      </w:pPr>
      <w:r>
        <w:rPr>
          <w:lang w:val="nl-NL"/>
        </w:rPr>
      </w:r>
    </w:p>
    <w:p>
      <w:pPr>
        <w:pStyle w:val="T1"/>
        <w:jc w:val="start"/>
        <w:rPr>
          <w:lang w:val="nl-NL"/>
        </w:rPr>
      </w:pPr>
      <w:r>
        <w:rPr>
          <w:lang w:val="nl-NL"/>
        </w:rPr>
        <w:t>L. van Dam &amp; Zonen 1915</w:t>
      </w:r>
    </w:p>
    <w:p>
      <w:pPr>
        <w:pStyle w:val="T1"/>
        <w:numPr>
          <w:ilvl w:val="0"/>
          <w:numId w:val="3"/>
        </w:numPr>
        <w:jc w:val="start"/>
        <w:rPr>
          <w:lang w:val="nl-NL"/>
        </w:rPr>
      </w:pPr>
      <w:r>
        <w:rPr>
          <w:lang w:val="nl-NL"/>
        </w:rPr>
        <w:t>Man + Trompet 8' op daarvoor gereserveerde sleep</w:t>
      </w:r>
    </w:p>
    <w:p>
      <w:pPr>
        <w:pStyle w:val="T1"/>
        <w:jc w:val="start"/>
        <w:rPr>
          <w:lang w:val="nl-NL"/>
        </w:rPr>
      </w:pPr>
      <w:r>
        <w:rPr>
          <w:lang w:val="nl-NL"/>
        </w:rPr>
      </w:r>
    </w:p>
    <w:p>
      <w:pPr>
        <w:pStyle w:val="T1"/>
        <w:jc w:val="start"/>
        <w:rPr>
          <w:lang w:val="nl-NL"/>
        </w:rPr>
      </w:pPr>
      <w:r>
        <w:rPr>
          <w:lang w:val="nl-NL"/>
        </w:rPr>
        <w:t>R. Kamp 1955</w:t>
      </w:r>
    </w:p>
    <w:p>
      <w:pPr>
        <w:pStyle w:val="T1"/>
        <w:numPr>
          <w:ilvl w:val="0"/>
          <w:numId w:val="3"/>
        </w:numPr>
        <w:jc w:val="start"/>
        <w:rPr>
          <w:lang w:val="nl-NL"/>
        </w:rPr>
      </w:pPr>
      <w:r>
        <w:rPr>
          <w:lang w:val="nl-NL"/>
        </w:rPr>
        <w:t>orgel uitgebreid met vrij Ped voorzien van Subbas 16', Octaafbas 8', Koraalbas 4'</w:t>
      </w:r>
    </w:p>
    <w:p>
      <w:pPr>
        <w:pStyle w:val="T1"/>
        <w:numPr>
          <w:ilvl w:val="0"/>
          <w:numId w:val="3"/>
        </w:numPr>
        <w:jc w:val="start"/>
        <w:rPr>
          <w:lang w:val="nl-NL"/>
        </w:rPr>
      </w:pPr>
      <w:r>
        <w:rPr>
          <w:lang w:val="nl-NL"/>
        </w:rPr>
        <w:t>orgelkas verdiept</w:t>
      </w:r>
    </w:p>
    <w:p>
      <w:pPr>
        <w:pStyle w:val="T1"/>
        <w:jc w:val="start"/>
        <w:rPr>
          <w:lang w:val="nl-NL"/>
        </w:rPr>
      </w:pPr>
      <w:r>
        <w:rPr>
          <w:lang w:val="nl-NL"/>
        </w:rPr>
      </w:r>
    </w:p>
    <w:p>
      <w:pPr>
        <w:pStyle w:val="T1"/>
        <w:jc w:val="start"/>
        <w:rPr>
          <w:lang w:val="nl-NL"/>
        </w:rPr>
      </w:pPr>
      <w:r>
        <w:rPr>
          <w:lang w:val="nl-NL"/>
        </w:rPr>
        <w:t>J. Harkema 1963</w:t>
      </w:r>
    </w:p>
    <w:p>
      <w:pPr>
        <w:pStyle w:val="T1"/>
        <w:numPr>
          <w:ilvl w:val="0"/>
          <w:numId w:val="4"/>
        </w:numPr>
        <w:jc w:val="start"/>
        <w:rPr>
          <w:lang w:val="nl-NL"/>
        </w:rPr>
      </w:pPr>
      <w:r>
        <w:rPr>
          <w:lang w:val="nl-NL"/>
        </w:rPr>
        <w:t>orgel overgeplaatst naar huidige kerkgebouw</w:t>
      </w:r>
    </w:p>
    <w:p>
      <w:pPr>
        <w:pStyle w:val="T1"/>
        <w:numPr>
          <w:ilvl w:val="0"/>
          <w:numId w:val="4"/>
        </w:numPr>
        <w:jc w:val="start"/>
        <w:rPr>
          <w:lang w:val="nl-NL"/>
        </w:rPr>
      </w:pPr>
      <w:r>
        <w:rPr>
          <w:lang w:val="nl-NL"/>
        </w:rPr>
        <w:t>BW toegevoegd met gebruikmaking van veel bestaand materiaal van elders</w:t>
      </w:r>
    </w:p>
    <w:p>
      <w:pPr>
        <w:pStyle w:val="T1"/>
        <w:numPr>
          <w:ilvl w:val="0"/>
          <w:numId w:val="4"/>
        </w:numPr>
        <w:jc w:val="start"/>
        <w:rPr>
          <w:lang w:val="nl-NL"/>
        </w:rPr>
      </w:pPr>
      <w:r>
        <w:rPr>
          <w:lang w:val="nl-NL"/>
        </w:rPr>
        <w:t>windlade Man lager in de kas gelegd</w:t>
      </w:r>
    </w:p>
    <w:p>
      <w:pPr>
        <w:pStyle w:val="T1"/>
        <w:numPr>
          <w:ilvl w:val="0"/>
          <w:numId w:val="4"/>
        </w:numPr>
        <w:jc w:val="start"/>
        <w:rPr>
          <w:lang w:val="nl-NL"/>
        </w:rPr>
      </w:pPr>
      <w:r>
        <w:rPr>
          <w:lang w:val="nl-NL"/>
        </w:rPr>
        <w:t>windvoorziening buiten het orgel geplaatst</w:t>
      </w:r>
    </w:p>
    <w:p>
      <w:pPr>
        <w:pStyle w:val="T1"/>
        <w:numPr>
          <w:ilvl w:val="0"/>
          <w:numId w:val="4"/>
        </w:numPr>
        <w:jc w:val="start"/>
        <w:rPr/>
      </w:pPr>
      <w:r>
        <w:rPr/>
        <w:t>Man - Cornet D 3 st., + Mixtuur</w:t>
      </w:r>
    </w:p>
    <w:p>
      <w:pPr>
        <w:pStyle w:val="T1"/>
        <w:jc w:val="start"/>
        <w:rPr/>
      </w:pPr>
      <w:r>
        <w:rPr/>
      </w:r>
    </w:p>
    <w:tbl>
      <w:tblPr>
        <w:tblW w:w="2452" w:type="dxa"/>
        <w:jc w:val="start"/>
        <w:tblInd w:w="-70" w:type="dxa"/>
        <w:tblLayout w:type="fixed"/>
        <w:tblCellMar>
          <w:top w:w="0" w:type="dxa"/>
          <w:start w:w="70" w:type="dxa"/>
          <w:bottom w:w="0" w:type="dxa"/>
          <w:end w:w="70" w:type="dxa"/>
        </w:tblCellMar>
      </w:tblPr>
      <w:tblGrid>
        <w:gridCol w:w="1627"/>
        <w:gridCol w:w="825"/>
      </w:tblGrid>
      <w:tr>
        <w:trPr/>
        <w:tc>
          <w:tcPr>
            <w:tcW w:w="1627" w:type="dxa"/>
            <w:tcBorders/>
          </w:tcPr>
          <w:p>
            <w:pPr>
              <w:pStyle w:val="T4dispositie"/>
              <w:rPr>
                <w:lang w:val="nl-NL"/>
              </w:rPr>
            </w:pPr>
            <w:r>
              <w:rPr>
                <w:lang w:val="nl-NL"/>
              </w:rPr>
              <w:t>Dispositie BW</w:t>
            </w:r>
          </w:p>
          <w:p>
            <w:pPr>
              <w:pStyle w:val="T4dispositie"/>
              <w:rPr>
                <w:lang w:val="nl-NL"/>
              </w:rPr>
            </w:pPr>
            <w:r>
              <w:rPr>
                <w:lang w:val="nl-NL"/>
              </w:rPr>
              <w:t>Gedekt</w:t>
            </w:r>
          </w:p>
          <w:p>
            <w:pPr>
              <w:pStyle w:val="T4dispositie"/>
              <w:rPr>
                <w:lang w:val="nl-NL"/>
              </w:rPr>
            </w:pPr>
            <w:r>
              <w:rPr>
                <w:lang w:val="nl-NL"/>
              </w:rPr>
              <w:t>Fugara</w:t>
            </w:r>
          </w:p>
          <w:p>
            <w:pPr>
              <w:pStyle w:val="T4dispositie"/>
              <w:rPr>
                <w:lang w:val="nl-NL"/>
              </w:rPr>
            </w:pPr>
            <w:r>
              <w:rPr>
                <w:lang w:val="nl-NL"/>
              </w:rPr>
              <w:t>Prestant</w:t>
            </w:r>
          </w:p>
          <w:p>
            <w:pPr>
              <w:pStyle w:val="T4dispositie"/>
              <w:rPr>
                <w:lang w:val="nl-NL"/>
              </w:rPr>
            </w:pPr>
            <w:r>
              <w:rPr>
                <w:lang w:val="nl-NL"/>
              </w:rPr>
              <w:t>Woudfluit</w:t>
            </w:r>
          </w:p>
          <w:p>
            <w:pPr>
              <w:pStyle w:val="T4dispositie"/>
              <w:rPr>
                <w:lang w:val="nl-NL"/>
              </w:rPr>
            </w:pPr>
            <w:r>
              <w:rPr>
                <w:lang w:val="nl-NL"/>
              </w:rPr>
              <w:t>Sexquialter</w:t>
            </w:r>
          </w:p>
          <w:p>
            <w:pPr>
              <w:pStyle w:val="T4dispositie"/>
              <w:rPr>
                <w:lang w:val="nl-NL"/>
              </w:rPr>
            </w:pPr>
            <w:r>
              <w:rPr>
                <w:lang w:val="nl-NL"/>
              </w:rPr>
              <w:t>Dulciaan</w:t>
            </w:r>
          </w:p>
        </w:tc>
        <w:tc>
          <w:tcPr>
            <w:tcW w:w="82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1-2 st.</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J. Harkema ca 1985</w:t>
      </w:r>
    </w:p>
    <w:p>
      <w:pPr>
        <w:pStyle w:val="T1"/>
        <w:numPr>
          <w:ilvl w:val="0"/>
          <w:numId w:val="2"/>
        </w:numPr>
        <w:jc w:val="start"/>
        <w:rPr>
          <w:lang w:val="nl-NL"/>
        </w:rPr>
      </w:pPr>
      <w:r>
        <w:rPr>
          <w:lang w:val="nl-NL"/>
        </w:rPr>
        <w:t>Ped - Koraalbas 4', + Fagot 16'</w:t>
      </w:r>
    </w:p>
    <w:p>
      <w:pPr>
        <w:pStyle w:val="T1"/>
        <w:jc w:val="start"/>
        <w:rPr>
          <w:lang w:val="nl-NL"/>
        </w:rPr>
      </w:pPr>
      <w:r>
        <w:rPr>
          <w:lang w:val="nl-NL"/>
        </w:rPr>
      </w:r>
    </w:p>
    <w:p>
      <w:pPr>
        <w:pStyle w:val="T1"/>
        <w:jc w:val="start"/>
        <w:rPr>
          <w:lang w:val="nl-NL"/>
        </w:rPr>
      </w:pPr>
      <w:r>
        <w:rPr>
          <w:lang w:val="nl-NL"/>
        </w:rPr>
        <w:t>Mense Ruiter Orgelmakers 2000</w:t>
      </w:r>
    </w:p>
    <w:p>
      <w:pPr>
        <w:pStyle w:val="T1"/>
        <w:numPr>
          <w:ilvl w:val="0"/>
          <w:numId w:val="2"/>
        </w:numPr>
        <w:jc w:val="start"/>
        <w:rPr>
          <w:lang w:val="nl-NL"/>
        </w:rPr>
      </w:pPr>
      <w:r>
        <w:rPr>
          <w:lang w:val="nl-NL"/>
        </w:rPr>
        <w:t>orgel gerestaureerd en gewijzigd</w:t>
      </w:r>
    </w:p>
    <w:p>
      <w:pPr>
        <w:pStyle w:val="T1"/>
        <w:numPr>
          <w:ilvl w:val="0"/>
          <w:numId w:val="2"/>
        </w:numPr>
        <w:jc w:val="start"/>
        <w:rPr>
          <w:lang w:val="nl-NL"/>
        </w:rPr>
      </w:pPr>
      <w:r>
        <w:rPr>
          <w:lang w:val="nl-NL"/>
        </w:rPr>
        <w:t>oorspronkelijke aanleg en dispositie Man hersteld</w:t>
      </w:r>
    </w:p>
    <w:p>
      <w:pPr>
        <w:pStyle w:val="T1"/>
        <w:numPr>
          <w:ilvl w:val="0"/>
          <w:numId w:val="2"/>
        </w:numPr>
        <w:jc w:val="start"/>
        <w:rPr>
          <w:lang w:val="nl-NL"/>
        </w:rPr>
      </w:pPr>
      <w:r>
        <w:rPr>
          <w:lang w:val="nl-NL"/>
        </w:rPr>
        <w:t>windlade en mechanieken BW verwijderd</w:t>
      </w:r>
    </w:p>
    <w:p>
      <w:pPr>
        <w:pStyle w:val="T1"/>
        <w:numPr>
          <w:ilvl w:val="0"/>
          <w:numId w:val="2"/>
        </w:numPr>
        <w:jc w:val="start"/>
        <w:rPr>
          <w:lang w:val="nl-NL"/>
        </w:rPr>
      </w:pPr>
      <w:r>
        <w:rPr>
          <w:lang w:val="nl-NL"/>
        </w:rPr>
        <w:t>nieuw DW met gebruikmaking enig ouder pijpwerk</w:t>
      </w:r>
    </w:p>
    <w:p>
      <w:pPr>
        <w:pStyle w:val="T1"/>
        <w:numPr>
          <w:ilvl w:val="0"/>
          <w:numId w:val="2"/>
        </w:numPr>
        <w:jc w:val="start"/>
        <w:rPr>
          <w:lang w:val="nl-NL"/>
        </w:rPr>
      </w:pPr>
      <w:r>
        <w:rPr>
          <w:lang w:val="nl-NL"/>
        </w:rPr>
        <w:t>uitbreiding kas; windlade en mechanieken Ped vervangen</w:t>
      </w:r>
    </w:p>
    <w:p>
      <w:pPr>
        <w:pStyle w:val="T1"/>
        <w:numPr>
          <w:ilvl w:val="0"/>
          <w:numId w:val="2"/>
        </w:numPr>
        <w:jc w:val="start"/>
        <w:rPr>
          <w:lang w:val="nl-NL"/>
        </w:rPr>
      </w:pPr>
      <w:r>
        <w:rPr>
          <w:lang w:val="nl-NL"/>
        </w:rPr>
        <w:t>orgelkas opnieuw geschilderd en verguld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pedaal</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327"/>
        <w:gridCol w:w="713"/>
        <w:gridCol w:w="1450"/>
        <w:gridCol w:w="900"/>
        <w:gridCol w:w="1083"/>
        <w:gridCol w:w="537"/>
      </w:tblGrid>
      <w:tr>
        <w:trPr/>
        <w:tc>
          <w:tcPr>
            <w:tcW w:w="1327"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Fluit travers</w:t>
            </w:r>
          </w:p>
          <w:p>
            <w:pPr>
              <w:pStyle w:val="T4dispositie"/>
              <w:jc w:val="start"/>
              <w:rPr>
                <w:lang w:val="nl-NL"/>
              </w:rPr>
            </w:pPr>
            <w:r>
              <w:rPr>
                <w:lang w:val="nl-NL"/>
              </w:rPr>
              <w:t>Quintprestant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w:t>
            </w:r>
          </w:p>
        </w:tc>
        <w:tc>
          <w:tcPr>
            <w:tcW w:w="71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c>
          <w:tcPr>
            <w:tcW w:w="1450" w:type="dxa"/>
            <w:tcBorders/>
          </w:tcPr>
          <w:p>
            <w:pPr>
              <w:pStyle w:val="T4dispositie"/>
              <w:jc w:val="start"/>
              <w:rPr>
                <w:i/>
                <w:i/>
                <w:iCs/>
                <w:lang w:val="nl-NL"/>
              </w:rPr>
            </w:pPr>
            <w:r>
              <w:rPr>
                <w:i/>
                <w:iCs/>
                <w:lang w:val="nl-NL"/>
              </w:rPr>
              <w:t>Dwarswerk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Fluit Dolce</w:t>
            </w:r>
          </w:p>
          <w:p>
            <w:pPr>
              <w:pStyle w:val="T4dispositie"/>
              <w:jc w:val="start"/>
              <w:rPr>
                <w:lang w:val="nl-NL"/>
              </w:rPr>
            </w:pPr>
            <w:r>
              <w:rPr>
                <w:lang w:val="nl-NL"/>
              </w:rPr>
              <w:t>Salicionaal</w:t>
            </w:r>
          </w:p>
          <w:p>
            <w:pPr>
              <w:pStyle w:val="T4dispositie"/>
              <w:jc w:val="start"/>
              <w:rPr>
                <w:lang w:val="nl-NL"/>
              </w:rPr>
            </w:pPr>
            <w:r>
              <w:rPr>
                <w:lang w:val="nl-NL"/>
              </w:rPr>
              <w:t>Flute d’Amour</w:t>
            </w:r>
          </w:p>
          <w:p>
            <w:pPr>
              <w:pStyle w:val="T4dispositie"/>
              <w:jc w:val="start"/>
              <w:rPr>
                <w:lang w:val="nl-NL"/>
              </w:rPr>
            </w:pPr>
            <w:r>
              <w:rPr>
                <w:lang w:val="nl-NL"/>
              </w:rPr>
              <w:t>Salicet</w:t>
            </w:r>
          </w:p>
          <w:p>
            <w:pPr>
              <w:pStyle w:val="T4dispositie"/>
              <w:jc w:val="start"/>
              <w:rPr>
                <w:lang w:val="nl-NL"/>
              </w:rPr>
            </w:pPr>
            <w:r>
              <w:rPr>
                <w:lang w:val="nl-NL"/>
              </w:rPr>
              <w:t>Quintfluit</w:t>
            </w:r>
          </w:p>
          <w:p>
            <w:pPr>
              <w:pStyle w:val="T4dispositie"/>
              <w:jc w:val="start"/>
              <w:rPr>
                <w:lang w:val="nl-NL"/>
              </w:rPr>
            </w:pPr>
            <w:r>
              <w:rPr>
                <w:lang w:val="nl-NL"/>
              </w:rPr>
              <w:t>Woudfluit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tc>
        <w:tc>
          <w:tcPr>
            <w:tcW w:w="1083" w:type="dxa"/>
            <w:tcBorders/>
          </w:tcPr>
          <w:p>
            <w:pPr>
              <w:pStyle w:val="T4dispositie"/>
              <w:jc w:val="start"/>
              <w:rPr>
                <w:lang w:val="nl-NL"/>
              </w:rPr>
            </w:pPr>
            <w:r>
              <w:rPr>
                <w:i/>
                <w:iCs/>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Fagot</w:t>
            </w:r>
          </w:p>
        </w:tc>
        <w:tc>
          <w:tcPr>
            <w:tcW w:w="5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16'</w:t>
            </w:r>
          </w:p>
        </w:tc>
      </w:tr>
    </w:tbl>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HW-DW, Ped-HW, Ped-DW</w:t>
      </w:r>
    </w:p>
    <w:p>
      <w:pPr>
        <w:pStyle w:val="T1"/>
        <w:jc w:val="start"/>
        <w:rPr>
          <w:lang w:val="nl-NL"/>
        </w:rPr>
      </w:pPr>
      <w:r>
        <w:rPr>
          <w:lang w:val="nl-NL"/>
        </w:rPr>
        <w:t>tremulant DW</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szCs w:val="24"/>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tinnen frontpijpen horen bij drie registers: Prestant 8' (Cis-F middentoren, G-H zijtoren rechts, c-gis in tussenveld), Violon 8' (c-gis in tussenveld), en Salicionaal 8' DW (c-e zijtoren links, in 1963 in gebruik genomen voor het toenmalige register Fugara 8').</w:t>
      </w:r>
    </w:p>
    <w:p>
      <w:pPr>
        <w:pStyle w:val="T1"/>
        <w:jc w:val="start"/>
        <w:rPr>
          <w:lang w:val="nl-NL"/>
        </w:rPr>
      </w:pPr>
      <w:r>
        <w:rPr>
          <w:lang w:val="nl-NL"/>
        </w:rPr>
        <w:t>Nadat in 1963 de gehele klaviatuurwand was vernieuwd (met behoud van handklavier en registerknoppen uit 1898) is de klaviatuur in 2000 gereconstrueerd in Van Dam-stijl met gebruikmaking van de authentieke delen. De knoppen voor DW en Ped zijn in de eiken registerborden aan weerszijden van de lessenaar geplaatst.</w:t>
      </w:r>
    </w:p>
    <w:p>
      <w:pPr>
        <w:pStyle w:val="T1"/>
        <w:jc w:val="start"/>
        <w:rPr>
          <w:lang w:val="nl-NL"/>
        </w:rPr>
      </w:pPr>
      <w:r>
        <w:rPr>
          <w:lang w:val="nl-NL"/>
        </w:rPr>
        <w:t>De nieuwe magazijnbalg ligt onder de HW-lade.</w:t>
      </w:r>
    </w:p>
    <w:p>
      <w:pPr>
        <w:pStyle w:val="T1"/>
        <w:jc w:val="start"/>
        <w:rPr/>
      </w:pPr>
      <w:r>
        <w:rPr>
          <w:lang w:val="nl-NL"/>
        </w:rPr>
        <w:t>De HW-lade is van eiken met mahonie stokken. De cancelindeling is chromatisch: C-dis g</w:t>
      </w:r>
      <w:r>
        <w:rPr>
          <w:vertAlign w:val="superscript"/>
          <w:lang w:val="nl-NL"/>
        </w:rPr>
        <w:t>3</w:t>
      </w:r>
      <w:r>
        <w:rPr>
          <w:lang w:val="nl-NL"/>
        </w:rPr>
        <w:t>-e. De nieuwe DW-lade is naar Van Dam-voorbeelden gemaakt met de grootste tonen in C- en Ciskant, en de overige chromatisch. De Ped-lade is ingedeeld in hele tonen, vanuit het midden naar weerszijden aflopend.</w:t>
      </w:r>
    </w:p>
    <w:p>
      <w:pPr>
        <w:pStyle w:val="T1"/>
        <w:jc w:val="start"/>
        <w:rPr/>
      </w:pPr>
      <w:r>
        <w:rPr>
          <w:lang w:val="nl-NL"/>
        </w:rPr>
        <w:t xml:space="preserve">Van de oorspronkelijke Cornet werden twee koren teruggevonden in de Sexquialter BW van 1963. Het twee-voets koor is nieuw bijgemaakt. Drie registers op het DW werden overgenomen uit het BW van 1963: de Salicionaal (1963 Fugara 8'), de Salicet (1963 Prestant 4', pijpwerk echter ca 1860 met naaminscriptie </w:t>
      </w:r>
      <w:r>
        <w:rPr>
          <w:i/>
          <w:iCs/>
          <w:lang w:val="nl-NL"/>
        </w:rPr>
        <w:t xml:space="preserve">Salicional 4 vt </w:t>
      </w:r>
      <w:r>
        <w:rPr>
          <w:lang w:val="nl-NL"/>
        </w:rPr>
        <w:t>op C) en de Woudfluit 2'. De overige registers van het DW zijn nieuw gemaakt. De Fagot 16' Ped is in 2000 ingrijpend aangepast.</w:t>
      </w:r>
    </w:p>
    <w:p>
      <w:pPr>
        <w:pStyle w:val="T1"/>
        <w:jc w:val="start"/>
        <w:rPr>
          <w:lang w:val="nl-NL"/>
        </w:rPr>
      </w:pPr>
      <w:r>
        <w:rPr>
          <w:lang w:val="nl-NL"/>
        </w:rPr>
        <w:t>C van de Prestant 8' is een open grenen binnenpijp en Fis is een open metalen binnenpijp. De Violon 8' is van C-H gecombineerd met de Holpijp. De Fluit travers 4' heeft gedekte pijpen voor C-e, het vervolg is open, conisch. De Cornet bestaat uit toegeleverd pijpwerk met geperste labia. De Trompet is een toegeleverd Duits register met zinken stevels en loden koppen, C-h heeft zinken bekers, de bekers van de discant zijn van metaal.</w:t>
      </w:r>
    </w:p>
    <w:p>
      <w:pPr>
        <w:pStyle w:val="T1"/>
        <w:jc w:val="start"/>
        <w:rPr>
          <w:szCs w:val="24"/>
          <w:lang w:val="nl-NL"/>
        </w:rPr>
      </w:pPr>
      <w:r>
        <w:rPr>
          <w:lang w:val="nl-NL"/>
        </w:rPr>
        <w:t>Expressions komen voor bij alle binnenpijpen van Prestant en Violon, voorts bij de Octaaf 4' (C-h), de Fluit travers 4' (f-e</w:t>
      </w:r>
      <w:r>
        <w:rPr>
          <w:vertAlign w:val="superscript"/>
          <w:lang w:val="nl-NL"/>
        </w:rPr>
        <w:t>1</w:t>
      </w:r>
      <w:r>
        <w:rPr>
          <w:lang w:val="nl-NL"/>
        </w:rPr>
        <w:t>), de Octaaf 2' (C-H), en de Cornet 2 2/3' (c</w:t>
      </w:r>
      <w:r>
        <w:rPr>
          <w:vertAlign w:val="superscript"/>
          <w:lang w:val="nl-NL"/>
        </w:rPr>
        <w:t>1</w:t>
      </w:r>
      <w:r>
        <w:rPr>
          <w:lang w:val="nl-NL"/>
        </w:rPr>
        <w:t>-h</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i/>
      <w:iCs/>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ages>4</Pages>
  <Words>832</Words>
  <Characters>4426</Characters>
  <CharactersWithSpaces>5093</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2008-05-05T13:37:00Z</dcterms:created>
  <dc:creator>WS1</dc:creator>
  <dc:description/>
  <dc:language>en-US</dc:language>
  <cp:lastModifiedBy>NIvO</cp:lastModifiedBy>
  <dcterms:modified xsi:type="dcterms:W3CDTF">2008-07-21T11:30:00Z</dcterms:modified>
  <cp:revision>5</cp:revision>
  <dc:subject/>
  <dc:title>Utrecht / 1880</dc:title>
</cp:coreProperties>
</file>