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Harlingen (Harns) / 1898</w:t>
      </w:r>
    </w:p>
    <w:p>
      <w:pPr>
        <w:pStyle w:val="Heading2"/>
        <w:rPr>
          <w:i w:val="false"/>
          <w:i w:val="false"/>
          <w:iCs/>
        </w:rPr>
      </w:pPr>
      <w:r>
        <w:rPr>
          <w:i w:val="false"/>
          <w:iCs/>
        </w:rPr>
        <w:t>R.K. St-Michaelskerk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gebouwd in 1880-1881 naar ontwerp van A. Tepe, ter vervanging van een schuilkerk uit 1752. In 1941 zwaar beschadigd en vervolgens in 1947 en 1990 gerestaureerd. Inwendig gestucte kruisribgewelven. Inventaris uit het atelier van F.W. Mengelberg.</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uit twee delen, zodat ertussendoor het licht de kerk binnenvalt. Het instrument harmonieert met de ruimte. De achthoekige torens domineren het ontwerp. Opmerkelijk is dat aan de korte zijden traceerwerk te zien is, en aan de lange zijden vrij brede pijpvelden. Zo wordt het oog de diepte ingetrokken, in de richting van het venster. Het traceerwerk aan de korte zijden is van achteren voorzien van rood gespannen doek. Het geheel is qua lijstwerk in drie steeds kleiner wordende verdiepingen verdeeld, wat tot fantasievolle oplossingen heeft geleid, met name in het traceerwerk van het onderste deel. De blinderingen aan de pijpuiteinden laten op de hoeken hele tootbogen zien, en bij de naar achter gelegen velden tweemaal een halve tootboog. Een bijzondere vorm bekroont de hoektorens: een samenstelling van halve gotische vierpassen, toten, leliën en kruisbloemen.</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125, 190.</w:t>
      </w:r>
    </w:p>
    <w:p>
      <w:pPr>
        <w:pStyle w:val="T3Lit"/>
        <w:rPr/>
      </w:pPr>
      <w:r>
        <w:rPr>
          <w:bCs/>
          <w:lang w:val="nl-NL"/>
        </w:rPr>
        <w:t xml:space="preserve">Victor Timmer, ‘Orgels in de Sint-Michaëlkerk te Harlingen’. </w:t>
      </w:r>
      <w:r>
        <w:rPr>
          <w:bCs/>
          <w:i/>
          <w:iCs/>
          <w:lang w:val="nl-NL"/>
        </w:rPr>
        <w:t>De Friese Orgelkrant</w:t>
      </w:r>
      <w:r>
        <w:rPr>
          <w:bCs/>
          <w:lang w:val="nl-NL"/>
        </w:rPr>
        <w:t>, 9/10 (2007).</w:t>
      </w:r>
    </w:p>
    <w:p>
      <w:pPr>
        <w:pStyle w:val="T3Lit"/>
        <w:jc w:val="start"/>
        <w:rPr>
          <w:bCs/>
          <w:lang w:val="nl-NL"/>
        </w:rPr>
      </w:pPr>
      <w:r>
        <w:rPr>
          <w:bCs/>
          <w:lang w:val="nl-NL"/>
        </w:rPr>
      </w:r>
    </w:p>
    <w:p>
      <w:pPr>
        <w:pStyle w:val="T3Lit"/>
        <w:jc w:val="start"/>
        <w:rPr>
          <w:lang w:val="nl-NL"/>
        </w:rPr>
      </w:pPr>
      <w:r>
        <w:rPr>
          <w:lang w:val="nl-NL"/>
        </w:rPr>
        <w:t>Monumentnummer 160523</w:t>
      </w:r>
    </w:p>
    <w:p>
      <w:pPr>
        <w:pStyle w:val="T3Lit"/>
        <w:rPr>
          <w:lang w:val="nl-NL"/>
        </w:rPr>
      </w:pPr>
      <w:r>
        <w:rPr>
          <w:lang w:val="nl-NL"/>
        </w:rPr>
        <w:t>Orgelnummer 610</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ca 1944</w:t>
      </w:r>
    </w:p>
    <w:p>
      <w:pPr>
        <w:pStyle w:val="T1"/>
        <w:numPr>
          <w:ilvl w:val="0"/>
          <w:numId w:val="3"/>
        </w:numPr>
        <w:jc w:val="start"/>
        <w:rPr>
          <w:lang w:val="nl-NL"/>
        </w:rPr>
      </w:pPr>
      <w:r>
        <w:rPr>
          <w:lang w:val="nl-NL"/>
        </w:rPr>
        <w:t>orgel door oorlogsgeweld beschadigd</w:t>
      </w:r>
    </w:p>
    <w:p>
      <w:pPr>
        <w:pStyle w:val="T1"/>
        <w:jc w:val="start"/>
        <w:rPr>
          <w:lang w:val="nl-NL"/>
        </w:rPr>
      </w:pPr>
      <w:r>
        <w:rPr>
          <w:lang w:val="nl-NL"/>
        </w:rPr>
      </w:r>
    </w:p>
    <w:p>
      <w:pPr>
        <w:pStyle w:val="T1"/>
        <w:jc w:val="start"/>
        <w:rPr>
          <w:lang w:val="nl-NL"/>
        </w:rPr>
      </w:pPr>
      <w:r>
        <w:rPr>
          <w:lang w:val="nl-NL"/>
        </w:rPr>
        <w:t>H. Schreurs 1950</w:t>
      </w:r>
    </w:p>
    <w:p>
      <w:pPr>
        <w:pStyle w:val="T1"/>
        <w:numPr>
          <w:ilvl w:val="0"/>
          <w:numId w:val="3"/>
        </w:numPr>
        <w:jc w:val="start"/>
        <w:rPr>
          <w:lang w:val="nl-NL"/>
        </w:rPr>
      </w:pPr>
      <w:r>
        <w:rPr>
          <w:lang w:val="nl-NL"/>
        </w:rPr>
        <w:t>orgel hersteld en gewijzigd</w:t>
      </w:r>
    </w:p>
    <w:p>
      <w:pPr>
        <w:pStyle w:val="T1"/>
        <w:numPr>
          <w:ilvl w:val="0"/>
          <w:numId w:val="3"/>
        </w:numPr>
        <w:jc w:val="start"/>
        <w:rPr>
          <w:lang w:val="nl-NL"/>
        </w:rPr>
      </w:pPr>
      <w:r>
        <w:rPr>
          <w:lang w:val="nl-NL"/>
        </w:rPr>
        <w:t>windladen van elektropneumatische tractuur voorzien</w:t>
      </w:r>
    </w:p>
    <w:p>
      <w:pPr>
        <w:pStyle w:val="T1"/>
        <w:numPr>
          <w:ilvl w:val="0"/>
          <w:numId w:val="3"/>
        </w:numPr>
        <w:jc w:val="start"/>
        <w:rPr>
          <w:lang w:val="nl-NL"/>
        </w:rPr>
      </w:pPr>
      <w:r>
        <w:rPr>
          <w:lang w:val="nl-NL"/>
        </w:rPr>
        <w:t>nieuwe speeltafel</w:t>
      </w:r>
    </w:p>
    <w:p>
      <w:pPr>
        <w:pStyle w:val="T1"/>
        <w:numPr>
          <w:ilvl w:val="0"/>
          <w:numId w:val="3"/>
        </w:numPr>
        <w:jc w:val="start"/>
        <w:rPr>
          <w:lang w:val="nl-NL"/>
        </w:rPr>
      </w:pPr>
      <w:r>
        <w:rPr>
          <w:lang w:val="nl-NL"/>
        </w:rPr>
        <w:t>dispositiewijzigingen:</w:t>
      </w:r>
    </w:p>
    <w:p>
      <w:pPr>
        <w:pStyle w:val="T1"/>
        <w:ind w:start="708" w:hanging="0"/>
        <w:jc w:val="start"/>
        <w:rPr>
          <w:lang w:val="en-GB"/>
        </w:rPr>
      </w:pPr>
      <w:r>
        <w:rPr>
          <w:lang w:val="en-GB"/>
        </w:rPr>
        <w:t>Pos - Vox Humana 8', + Sesquialter 2 st., + Fagot-Hobo 8'</w:t>
      </w:r>
    </w:p>
    <w:p>
      <w:pPr>
        <w:pStyle w:val="T1"/>
        <w:ind w:start="708" w:hanging="0"/>
        <w:jc w:val="start"/>
        <w:rPr>
          <w:lang w:val="en-GB"/>
        </w:rPr>
      </w:pPr>
      <w:r>
        <w:rPr>
          <w:lang w:val="en-GB"/>
        </w:rPr>
        <w:t>Ped + Openbas 8', + Fagot 16'; Cello 8' $ Open Fluit 4'</w:t>
      </w:r>
    </w:p>
    <w:p>
      <w:pPr>
        <w:pStyle w:val="T1"/>
        <w:jc w:val="start"/>
        <w:rPr>
          <w:lang w:val="en-GB"/>
        </w:rPr>
      </w:pPr>
      <w:r>
        <w:rPr>
          <w:lang w:val="en-GB"/>
        </w:rPr>
      </w:r>
    </w:p>
    <w:p>
      <w:pPr>
        <w:pStyle w:val="T1"/>
        <w:jc w:val="start"/>
        <w:rPr>
          <w:lang w:val="nl-NL"/>
        </w:rPr>
      </w:pPr>
      <w:r>
        <w:rPr>
          <w:lang w:val="nl-NL"/>
        </w:rPr>
        <w:t>Adema’s Kerkorgelbouw 2000</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speeltafel verplaatst; interieur vernieuwd</w:t>
      </w:r>
    </w:p>
    <w:p>
      <w:pPr>
        <w:pStyle w:val="T1"/>
        <w:numPr>
          <w:ilvl w:val="0"/>
          <w:numId w:val="4"/>
        </w:numPr>
        <w:jc w:val="start"/>
        <w:rPr>
          <w:lang w:val="nl-NL"/>
        </w:rPr>
      </w:pPr>
      <w:r>
        <w:rPr>
          <w:lang w:val="nl-NL"/>
        </w:rPr>
        <w:t>Pos in crescendokast geplaatst (Pos $ Rec)</w:t>
      </w:r>
    </w:p>
    <w:p>
      <w:pPr>
        <w:pStyle w:val="T1"/>
        <w:numPr>
          <w:ilvl w:val="0"/>
          <w:numId w:val="4"/>
        </w:numPr>
        <w:jc w:val="start"/>
        <w:rPr>
          <w:lang w:val="nl-NL"/>
        </w:rPr>
      </w:pPr>
      <w:r>
        <w:rPr>
          <w:lang w:val="nl-NL"/>
        </w:rPr>
        <w:t>dispositiewijzigingen:</w:t>
      </w:r>
    </w:p>
    <w:p>
      <w:pPr>
        <w:pStyle w:val="T1"/>
        <w:ind w:start="708" w:hanging="0"/>
        <w:jc w:val="start"/>
        <w:rPr>
          <w:lang w:val="en-GB"/>
        </w:rPr>
      </w:pPr>
      <w:r>
        <w:rPr>
          <w:lang w:val="en-GB"/>
        </w:rPr>
        <w:t>Rec - Sesquialter 2 st., + Vox Humana 8'</w:t>
      </w:r>
    </w:p>
    <w:p>
      <w:pPr>
        <w:pStyle w:val="T1"/>
        <w:ind w:start="708" w:hanging="0"/>
        <w:jc w:val="start"/>
        <w:rPr>
          <w:lang w:val="en-GB"/>
        </w:rPr>
      </w:pPr>
      <w:r>
        <w:rPr>
          <w:lang w:val="en-GB"/>
        </w:rPr>
        <w:t>Ped Open Fluit 4' $ Cello 8'</w:t>
      </w:r>
    </w:p>
    <w:p>
      <w:pPr>
        <w:pStyle w:val="T1"/>
        <w:jc w:val="start"/>
        <w:rPr>
          <w:lang w:val="en-GB"/>
        </w:rPr>
      </w:pPr>
      <w:r>
        <w:rPr>
          <w:lang w:val="en-GB"/>
        </w:rPr>
      </w:r>
    </w:p>
    <w:p>
      <w:pPr>
        <w:pStyle w:val="T1"/>
        <w:jc w:val="start"/>
        <w:rPr>
          <w:lang w:val="nl-NL"/>
        </w:rPr>
      </w:pPr>
      <w:r>
        <w:rPr>
          <w:lang w:val="nl-NL"/>
        </w:rPr>
        <w:t>Adema’s Kerkorgelbouw 2003</w:t>
      </w:r>
    </w:p>
    <w:p>
      <w:pPr>
        <w:pStyle w:val="T1"/>
        <w:numPr>
          <w:ilvl w:val="0"/>
          <w:numId w:val="2"/>
        </w:numPr>
        <w:jc w:val="start"/>
        <w:rPr>
          <w:lang w:val="nl-NL"/>
        </w:rPr>
      </w:pPr>
      <w:r>
        <w:rPr>
          <w:lang w:val="nl-NL"/>
        </w:rPr>
        <w:t>Rec +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reciet,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330"/>
        <w:gridCol w:w="720"/>
        <w:gridCol w:w="1980"/>
        <w:gridCol w:w="360"/>
        <w:gridCol w:w="126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2-4 st.</w:t>
            </w:r>
          </w:p>
          <w:p>
            <w:pPr>
              <w:pStyle w:val="T4dispositie"/>
              <w:rPr>
                <w:lang w:val="nl-NL"/>
              </w:rPr>
            </w:pPr>
            <w:r>
              <w:rPr>
                <w:lang w:val="nl-NL"/>
              </w:rPr>
              <w:t>8'</w:t>
            </w:r>
          </w:p>
        </w:tc>
        <w:tc>
          <w:tcPr>
            <w:tcW w:w="1980" w:type="dxa"/>
            <w:tcBorders/>
          </w:tcPr>
          <w:p>
            <w:pPr>
              <w:pStyle w:val="T4dispositie"/>
              <w:rPr>
                <w:i/>
                <w:i/>
                <w:lang w:val="nl-NL"/>
              </w:rPr>
            </w:pPr>
            <w:r>
              <w:rPr>
                <w:i/>
                <w:lang w:val="nl-NL"/>
              </w:rPr>
              <w:t>Reciet (II in zwelkast)</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Viool Prestant</w:t>
            </w:r>
          </w:p>
          <w:p>
            <w:pPr>
              <w:pStyle w:val="T4dispositie"/>
              <w:rPr>
                <w:lang w:val="nl-NL"/>
              </w:rPr>
            </w:pPr>
            <w:r>
              <w:rPr>
                <w:lang w:val="nl-NL"/>
              </w:rPr>
              <w:t>Bourdon</w:t>
            </w:r>
          </w:p>
          <w:p>
            <w:pPr>
              <w:pStyle w:val="T4dispositie"/>
              <w:rPr>
                <w:lang w:val="en-GB"/>
              </w:rPr>
            </w:pPr>
            <w:r>
              <w:rPr>
                <w:lang w:val="en-GB"/>
              </w:rPr>
              <w:t>Viola</w:t>
            </w:r>
          </w:p>
          <w:p>
            <w:pPr>
              <w:pStyle w:val="T4dispositie"/>
              <w:rPr>
                <w:lang w:val="en-GB"/>
              </w:rPr>
            </w:pPr>
            <w:r>
              <w:rPr>
                <w:lang w:val="en-GB"/>
              </w:rPr>
              <w:t>Vox Celestis</w:t>
            </w:r>
          </w:p>
          <w:p>
            <w:pPr>
              <w:pStyle w:val="T4dispositie"/>
              <w:rPr>
                <w:lang w:val="en-GB"/>
              </w:rPr>
            </w:pPr>
            <w:r>
              <w:rPr>
                <w:lang w:val="en-GB"/>
              </w:rPr>
              <w:t>Fluit Harm.</w:t>
            </w:r>
          </w:p>
          <w:p>
            <w:pPr>
              <w:pStyle w:val="T4dispositie"/>
              <w:rPr>
                <w:lang w:val="en-GB"/>
              </w:rPr>
            </w:pPr>
            <w:r>
              <w:rPr>
                <w:lang w:val="en-GB"/>
              </w:rPr>
              <w:t>Piccolo Harm.</w:t>
            </w:r>
          </w:p>
          <w:p>
            <w:pPr>
              <w:pStyle w:val="T4dispositie"/>
              <w:rPr>
                <w:lang w:val="en-GB"/>
              </w:rPr>
            </w:pPr>
            <w:r>
              <w:rPr>
                <w:lang w:val="en-GB"/>
              </w:rPr>
              <w:t>Trompet</w:t>
            </w:r>
          </w:p>
          <w:p>
            <w:pPr>
              <w:pStyle w:val="T4dispositie"/>
              <w:rPr>
                <w:lang w:val="en-GB"/>
              </w:rPr>
            </w:pPr>
            <w:r>
              <w:rPr>
                <w:lang w:val="en-GB"/>
              </w:rPr>
              <w:t>Fagot-Hobo</w:t>
            </w:r>
          </w:p>
          <w:p>
            <w:pPr>
              <w:pStyle w:val="T4dispositie"/>
              <w:rPr>
                <w:lang w:val="en-GB"/>
              </w:rPr>
            </w:pPr>
            <w:r>
              <w:rPr>
                <w:lang w:val="en-GB"/>
              </w:rPr>
              <w:t>Vox Humana</w:t>
            </w:r>
          </w:p>
        </w:tc>
        <w:tc>
          <w:tcPr>
            <w:tcW w:w="36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tc>
        <w:tc>
          <w:tcPr>
            <w:tcW w:w="126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Contrabas</w:t>
            </w:r>
          </w:p>
          <w:p>
            <w:pPr>
              <w:pStyle w:val="T4dispositie"/>
              <w:rPr>
                <w:lang w:val="nl-NL"/>
              </w:rPr>
            </w:pPr>
            <w:r>
              <w:rPr>
                <w:lang w:val="nl-NL"/>
              </w:rPr>
              <w:t>Subbas</w:t>
            </w:r>
          </w:p>
          <w:p>
            <w:pPr>
              <w:pStyle w:val="T4dispositie"/>
              <w:rPr>
                <w:lang w:val="nl-NL"/>
              </w:rPr>
            </w:pPr>
            <w:r>
              <w:rPr>
                <w:lang w:val="nl-NL"/>
              </w:rPr>
              <w:t>Openbas</w:t>
            </w:r>
          </w:p>
          <w:p>
            <w:pPr>
              <w:pStyle w:val="T4dispositie"/>
              <w:rPr>
                <w:lang w:val="nl-NL"/>
              </w:rPr>
            </w:pPr>
            <w:r>
              <w:rPr>
                <w:lang w:val="nl-NL"/>
              </w:rPr>
              <w:t>Cello</w:t>
            </w:r>
          </w:p>
          <w:p>
            <w:pPr>
              <w:pStyle w:val="T4dispositie"/>
              <w:rPr>
                <w:lang w:val="nl-NL"/>
              </w:rPr>
            </w:pPr>
            <w:r>
              <w:rPr>
                <w:lang w:val="nl-NL"/>
              </w:rPr>
              <w:t>Fagot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T1"/>
        <w:rPr>
          <w:lang w:val="nl-NL"/>
        </w:rPr>
      </w:pPr>
      <w:r>
        <w:rPr>
          <w:lang w:val="nl-NL"/>
        </w:rPr>
        <w:t>Werktuiglijke registers (als treden)</w:t>
      </w:r>
    </w:p>
    <w:p>
      <w:pPr>
        <w:pStyle w:val="T1"/>
        <w:rPr>
          <w:lang w:val="en-GB"/>
        </w:rPr>
      </w:pPr>
      <w:r>
        <w:rPr>
          <w:lang w:val="en-GB"/>
        </w:rPr>
        <w:t>koppelingen I-II, I-II 16', II-II 16', Ped-I, Ped-II</w:t>
      </w:r>
    </w:p>
    <w:p>
      <w:pPr>
        <w:pStyle w:val="T1"/>
        <w:rPr/>
      </w:pPr>
      <w:r>
        <w:rPr/>
        <w:t>vrije combinatie</w:t>
      </w:r>
    </w:p>
    <w:p>
      <w:pPr>
        <w:pStyle w:val="T1"/>
        <w:rPr/>
      </w:pPr>
      <w:r>
        <w:rPr/>
        <w:t>tongwerken af</w:t>
      </w:r>
    </w:p>
    <w:p>
      <w:pPr>
        <w:pStyle w:val="T1"/>
        <w:rPr/>
      </w:pPr>
      <w:r>
        <w:rPr/>
        <w:t>tremulant II</w:t>
      </w:r>
    </w:p>
    <w:p>
      <w:pPr>
        <w:pStyle w:val="T1"/>
        <w:rPr>
          <w:lang w:val="nl-NL"/>
        </w:rPr>
      </w:pPr>
      <w:r>
        <w:rPr>
          <w:lang w:val="nl-NL"/>
        </w:rPr>
        <w:t>balanstrede zwelkast II</w:t>
      </w:r>
    </w:p>
    <w:p>
      <w:pPr>
        <w:pStyle w:val="T1"/>
        <w:rPr>
          <w:lang w:val="nl-NL"/>
        </w:rPr>
      </w:pPr>
      <w:r>
        <w:rPr>
          <w:lang w:val="nl-NL"/>
        </w:rPr>
      </w:r>
    </w:p>
    <w:p>
      <w:pPr>
        <w:pStyle w:val="T1"/>
        <w:rPr>
          <w:lang w:val="nl-NL"/>
        </w:rPr>
      </w:pPr>
      <w:r>
        <w:rPr>
          <w:lang w:val="nl-NL"/>
        </w:rPr>
        <w:t>Samenstelling vulstem</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rPr>
                <w:lang w:val="nl-NL"/>
              </w:rPr>
            </w:pPr>
            <w:r>
              <w:rPr>
                <w:lang w:val="nl-NL"/>
              </w:rPr>
              <w:t>Mixtuur</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pPr>
      <w:r>
        <w:rPr/>
        <w:t>Temperatuur</w:t>
      </w:r>
    </w:p>
    <w:p>
      <w:pPr>
        <w:pStyle w:val="T1"/>
        <w:rPr/>
      </w:pPr>
      <w:r>
        <w:rPr/>
        <w:t>evenredig zwevend</w:t>
      </w:r>
    </w:p>
    <w:p>
      <w:pPr>
        <w:pStyle w:val="T1"/>
        <w:rPr/>
      </w:pPr>
      <w:r>
        <w:rPr/>
      </w:r>
    </w:p>
    <w:p>
      <w:pPr>
        <w:pStyle w:val="T1"/>
        <w:rPr/>
      </w:pPr>
      <w:r>
        <w:rPr/>
        <w:t>Manuaalomvang</w:t>
      </w:r>
    </w:p>
    <w:p>
      <w:pPr>
        <w:pStyle w:val="T1"/>
        <w:rPr/>
      </w:pPr>
      <w:r>
        <w:rPr/>
        <w:t>C-g</w:t>
      </w:r>
      <w:r>
        <w:rPr>
          <w:vertAlign w:val="superscript"/>
        </w:rPr>
        <w:t>3</w:t>
      </w:r>
    </w:p>
    <w:p>
      <w:pPr>
        <w:pStyle w:val="T1"/>
        <w:rPr/>
      </w:pPr>
      <w:r>
        <w:rPr/>
        <w:t>Pedaalomvang</w:t>
      </w:r>
    </w:p>
    <w:p>
      <w:pPr>
        <w:pStyle w:val="T1"/>
        <w:rPr/>
      </w:pPr>
      <w:r>
        <w:rPr/>
        <w:t>C-f</w:t>
      </w:r>
      <w:r>
        <w:rPr>
          <w:vertAlign w:val="superscript"/>
        </w:rPr>
        <w:t>1</w:t>
      </w:r>
    </w:p>
    <w:p>
      <w:pPr>
        <w:pStyle w:val="T1"/>
        <w:rPr>
          <w:vertAlign w:val="superscript"/>
        </w:rPr>
      </w:pPr>
      <w:r>
        <w:rPr>
          <w:vertAlign w:val="superscript"/>
        </w:rPr>
      </w:r>
    </w:p>
    <w:p>
      <w:pPr>
        <w:pStyle w:val="T1"/>
        <w:rPr/>
      </w:pPr>
      <w:r>
        <w:rPr/>
        <w:t>Windvoorziening</w:t>
      </w:r>
    </w:p>
    <w:p>
      <w:pPr>
        <w:pStyle w:val="T1"/>
        <w:rPr/>
      </w:pPr>
      <w:r>
        <w:rPr/>
        <w:t>magazijnbalg en regulateurbalg (1898)</w:t>
      </w:r>
    </w:p>
    <w:p>
      <w:pPr>
        <w:pStyle w:val="T1"/>
        <w:rPr/>
      </w:pPr>
      <w:r>
        <w:rPr/>
        <w:t>Winddruk</w:t>
      </w:r>
    </w:p>
    <w:p>
      <w:pPr>
        <w:pStyle w:val="T1"/>
        <w:rPr>
          <w:lang w:val="nl-NL"/>
        </w:rPr>
      </w:pPr>
      <w:r>
        <w:rPr>
          <w:lang w:val="nl-NL"/>
        </w:rPr>
        <w:t>HW en Ped 98 mm, Rec 85 mm</w:t>
      </w:r>
    </w:p>
    <w:p>
      <w:pPr>
        <w:pStyle w:val="T1"/>
        <w:rPr>
          <w:lang w:val="nl-NL"/>
        </w:rPr>
      </w:pPr>
      <w:r>
        <w:rPr>
          <w:lang w:val="nl-NL"/>
        </w:rPr>
      </w:r>
    </w:p>
    <w:p>
      <w:pPr>
        <w:pStyle w:val="T1"/>
        <w:rPr/>
      </w:pPr>
      <w:r>
        <w:rPr/>
        <w:t>Plaats klaviatuur</w:t>
      </w:r>
    </w:p>
    <w:p>
      <w:pPr>
        <w:pStyle w:val="T1"/>
        <w:rPr>
          <w:lang w:val="nl-NL"/>
        </w:rPr>
      </w:pPr>
      <w:r>
        <w:rPr>
          <w:lang w:val="nl-NL"/>
        </w:rPr>
        <w:t>vrijstaande speeltafel in symmetrieas van de kerk met zicht naar het orgel</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Fagot 16' en de Openbas 8' uit 1949 staan op kegelladen met elektropneumatische tractuur uit 1949 die in de open ruimten achter de oorspronkelijke kassen zijn opgesteld. De Fagot aan de kant van het Rec en de Openbas aan de kant van het HW. De oude achterpanelen zijn in 1949 als verlenging van de zijwanden voor deze ruimtes aangebracht.</w:t>
      </w:r>
    </w:p>
    <w:p>
      <w:pPr>
        <w:pStyle w:val="T1"/>
        <w:jc w:val="start"/>
        <w:rPr>
          <w:lang w:val="nl-NL"/>
        </w:rPr>
      </w:pPr>
      <w:r>
        <w:rPr>
          <w:lang w:val="nl-NL"/>
        </w:rPr>
        <w:t>De overige windladen dateren vrijwel geheel uit 1898. De grootste pijpen bevinden zich aan de voorzijde. Bij de hoofdwerklade wisselen de cancellen van C-d af met C-d van het Ped en bij de recietlade wisselen de cancellen van C-d af met dis-f¹ van het Ped.</w:t>
      </w:r>
    </w:p>
    <w:p>
      <w:pPr>
        <w:pStyle w:val="T1"/>
        <w:jc w:val="start"/>
        <w:rPr/>
      </w:pPr>
      <w:r>
        <w:rPr>
          <w:lang w:val="nl-NL"/>
        </w:rPr>
        <w:t>De Prestant 8' (HW) staat van C-f in het front (zink, 1949), het vervolg staat op de lade. De binnenpijpen hebben expressions; zijbaarden zijn aanwezig van fis-f</w:t>
      </w:r>
      <w:r>
        <w:rPr>
          <w:vertAlign w:val="superscript"/>
          <w:lang w:val="nl-NL"/>
        </w:rPr>
        <w:t>1</w:t>
      </w:r>
      <w:r>
        <w:rPr>
          <w:lang w:val="nl-NL"/>
        </w:rPr>
        <w:t>. C-f van de Bourdon 16' zijn van grenen, het vervolg is van metaal (gedekt met zijbaarden). De Salicionaal 8' is geheel van metaal met expressions, C-f¹ hebben baarden. C-H van de Holpijp 8' zijn van grenen, het vervolg is van metaal (gedekt met zijbaarden). C-cis</w:t>
      </w:r>
      <w:r>
        <w:rPr>
          <w:vertAlign w:val="superscript"/>
          <w:lang w:val="nl-NL"/>
        </w:rPr>
        <w:t>2</w:t>
      </w:r>
      <w:r>
        <w:rPr>
          <w:lang w:val="nl-NL"/>
        </w:rPr>
        <w:t xml:space="preserve"> van de Roerfluit 4' zijn voorzien van roeren, d</w:t>
      </w:r>
      <w:r>
        <w:rPr>
          <w:vertAlign w:val="superscript"/>
          <w:lang w:val="nl-NL"/>
        </w:rPr>
        <w:t>2</w:t>
      </w:r>
      <w:r>
        <w:rPr>
          <w:lang w:val="nl-NL"/>
        </w:rPr>
        <w:t>-g</w:t>
      </w:r>
      <w:r>
        <w:rPr>
          <w:vertAlign w:val="superscript"/>
          <w:lang w:val="nl-NL"/>
        </w:rPr>
        <w:t>3</w:t>
      </w:r>
      <w:r>
        <w:rPr>
          <w:lang w:val="nl-NL"/>
        </w:rPr>
        <w:t xml:space="preserve"> zijn open, conisch. Van de Octaaf 4' staan C-F in het front (zink, 1949), de overige pijpen zijn van metaal. C-f</w:t>
      </w:r>
      <w:r>
        <w:rPr>
          <w:vertAlign w:val="superscript"/>
          <w:lang w:val="nl-NL"/>
        </w:rPr>
        <w:t>3</w:t>
      </w:r>
      <w:r>
        <w:rPr>
          <w:lang w:val="nl-NL"/>
        </w:rPr>
        <w:t xml:space="preserve"> met expressions, Fis-f met zijbaarden. De Octaaf 2' is van C-f</w:t>
      </w:r>
      <w:r>
        <w:rPr>
          <w:vertAlign w:val="superscript"/>
          <w:lang w:val="nl-NL"/>
        </w:rPr>
        <w:t>2</w:t>
      </w:r>
      <w:r>
        <w:rPr>
          <w:lang w:val="nl-NL"/>
        </w:rPr>
        <w:t xml:space="preserve"> voorzien van expressions. De Mixtuur is grotendeels voorzien van expressions. De Trompet 8' is van metaal, C-H enkele kop; c-g</w:t>
      </w:r>
      <w:r>
        <w:rPr>
          <w:vertAlign w:val="superscript"/>
          <w:lang w:val="nl-NL"/>
        </w:rPr>
        <w:t>2</w:t>
      </w:r>
      <w:r>
        <w:rPr>
          <w:lang w:val="nl-NL"/>
        </w:rPr>
        <w:t xml:space="preserve"> kop en ring; gis</w:t>
      </w:r>
      <w:r>
        <w:rPr>
          <w:vertAlign w:val="superscript"/>
          <w:lang w:val="nl-NL"/>
        </w:rPr>
        <w:t>2</w:t>
      </w:r>
      <w:r>
        <w:rPr>
          <w:lang w:val="nl-NL"/>
        </w:rPr>
        <w:t>-g</w:t>
      </w:r>
      <w:r>
        <w:rPr>
          <w:vertAlign w:val="superscript"/>
          <w:lang w:val="nl-NL"/>
        </w:rPr>
        <w:t>3</w:t>
      </w:r>
      <w:r>
        <w:rPr>
          <w:lang w:val="nl-NL"/>
        </w:rPr>
        <w:t xml:space="preserve"> enkele kop, Bertounèche kelen en tongen.</w:t>
      </w:r>
    </w:p>
    <w:p>
      <w:pPr>
        <w:pStyle w:val="T1"/>
        <w:jc w:val="start"/>
        <w:rPr/>
      </w:pPr>
      <w:r>
        <w:rPr>
          <w:lang w:val="nl-NL"/>
        </w:rPr>
        <w:t>De Vox Humana 8' van het Rec staat op een afzonderlijke kegellade met elektropneumatische tractuur. De pijpen hebben een enkele kop, Bertounèche kelen en tongen. De Fagot-Hobo 8' (1949) heeft trechtervormige zinken bekers voor C-H zinken bekers verder metalen bekers met pavillon. De stevels en koppen zijn van metaal; C-f enkele kop; fis-a</w:t>
      </w:r>
      <w:r>
        <w:rPr>
          <w:vertAlign w:val="superscript"/>
          <w:lang w:val="nl-NL"/>
        </w:rPr>
        <w:t>2</w:t>
      </w:r>
      <w:r>
        <w:rPr>
          <w:lang w:val="nl-NL"/>
        </w:rPr>
        <w:t xml:space="preserve"> kop en ring; h</w:t>
      </w:r>
      <w:r>
        <w:rPr>
          <w:vertAlign w:val="superscript"/>
          <w:lang w:val="nl-NL"/>
        </w:rPr>
        <w:t>2</w:t>
      </w:r>
      <w:r>
        <w:rPr>
          <w:lang w:val="nl-NL"/>
        </w:rPr>
        <w:t>-g</w:t>
      </w:r>
      <w:r>
        <w:rPr>
          <w:vertAlign w:val="superscript"/>
          <w:lang w:val="nl-NL"/>
        </w:rPr>
        <w:t>3</w:t>
      </w:r>
      <w:r>
        <w:rPr>
          <w:lang w:val="nl-NL"/>
        </w:rPr>
        <w:t xml:space="preserve"> enkele kop. C-h traankelen en recht eindigende tongen (Basson); c¹-g³ Bertounèche kelen en tongen (Hobo). De Trompet 8' (2003) is van metaal met Bertounèche kelen en tongen en trechtervormige bekers. C-H enkele kop; c-g</w:t>
      </w:r>
      <w:r>
        <w:rPr>
          <w:vertAlign w:val="superscript"/>
          <w:lang w:val="nl-NL"/>
        </w:rPr>
        <w:t>3</w:t>
      </w:r>
      <w:r>
        <w:rPr>
          <w:lang w:val="nl-NL"/>
        </w:rPr>
        <w:t xml:space="preserve"> kop en ring; c</w:t>
      </w:r>
      <w:r>
        <w:rPr>
          <w:vertAlign w:val="superscript"/>
          <w:lang w:val="nl-NL"/>
        </w:rPr>
        <w:t>2</w:t>
      </w:r>
      <w:r>
        <w:rPr>
          <w:lang w:val="nl-NL"/>
        </w:rPr>
        <w:t>-g</w:t>
      </w:r>
      <w:r>
        <w:rPr>
          <w:vertAlign w:val="superscript"/>
          <w:lang w:val="nl-NL"/>
        </w:rPr>
        <w:t>3</w:t>
      </w:r>
      <w:r>
        <w:rPr>
          <w:lang w:val="nl-NL"/>
        </w:rPr>
        <w:t xml:space="preserve"> dubbele bekerlengte. De Piccolo 2' is van C-f voorzien van expressions. De Vox Celestis 8' begint op f en heeft zijbaarden tot en met fis</w:t>
      </w:r>
      <w:r>
        <w:rPr>
          <w:vertAlign w:val="superscript"/>
          <w:lang w:val="nl-NL"/>
        </w:rPr>
        <w:t>1</w:t>
      </w:r>
      <w:r>
        <w:rPr>
          <w:lang w:val="nl-NL"/>
        </w:rPr>
        <w:t>. C-d van de Bourdon 8' zijn van grenen, het vervolg is van metaal met geperste labia. C-Fis van de Fluit Harm. 4' staan in het front (zink), G-g</w:t>
      </w:r>
      <w:r>
        <w:rPr>
          <w:vertAlign w:val="superscript"/>
          <w:lang w:val="nl-NL"/>
        </w:rPr>
        <w:t>3</w:t>
      </w:r>
      <w:r>
        <w:rPr>
          <w:lang w:val="nl-NL"/>
        </w:rPr>
        <w:t xml:space="preserve"> staan op de lade (metaal). C-H hebben expressions, c-h</w:t>
      </w:r>
      <w:r>
        <w:rPr>
          <w:vertAlign w:val="superscript"/>
          <w:lang w:val="nl-NL"/>
        </w:rPr>
        <w:t>1</w:t>
      </w:r>
      <w:r>
        <w:rPr>
          <w:lang w:val="nl-NL"/>
        </w:rPr>
        <w:t xml:space="preserve"> hebben stemkrullen; fis-g³ zijn overblazend. C-H van de Viola 8' zijn van zink met houten rolbaarden; c-g</w:t>
      </w:r>
      <w:r>
        <w:rPr>
          <w:vertAlign w:val="superscript"/>
          <w:lang w:val="nl-NL"/>
        </w:rPr>
        <w:t>3</w:t>
      </w:r>
      <w:r>
        <w:rPr>
          <w:lang w:val="nl-NL"/>
        </w:rPr>
        <w:t xml:space="preserve"> zijn van metaal met expressions; daarvan hebben c-gis schuine freins. C-f van de Viool Prestant 8' staan in het front (zink), fis-g</w:t>
      </w:r>
      <w:r>
        <w:rPr>
          <w:vertAlign w:val="superscript"/>
          <w:lang w:val="nl-NL"/>
        </w:rPr>
        <w:t>3</w:t>
      </w:r>
      <w:r>
        <w:rPr>
          <w:lang w:val="nl-NL"/>
        </w:rPr>
        <w:t xml:space="preserve"> staan op de lade, metaal met expressions; fis-f</w:t>
      </w:r>
      <w:r>
        <w:rPr>
          <w:vertAlign w:val="superscript"/>
          <w:lang w:val="nl-NL"/>
        </w:rPr>
        <w:t>1</w:t>
      </w:r>
      <w:r>
        <w:rPr>
          <w:lang w:val="nl-NL"/>
        </w:rPr>
        <w:t xml:space="preserve"> met zijbaarden.</w:t>
      </w:r>
    </w:p>
    <w:p>
      <w:pPr>
        <w:pStyle w:val="T1"/>
        <w:jc w:val="start"/>
        <w:rPr>
          <w:lang w:val="nl-NL"/>
        </w:rPr>
      </w:pPr>
      <w:r>
        <w:rPr>
          <w:lang w:val="nl-NL"/>
        </w:rPr>
        <w:t>De Contrabas 16' (Ped) is geheel van grenen, daarvan staan C-H op een moteurslade. De Openbas 8' is van zink. C-g van de Cello 8' zijn van spotted metal, gis-f¹ metaal. Dit pijpwerk was in 1949 ingekort en in 2000 weer verlengd. Fagot 16', zink enkele kop.</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932</Words>
  <Characters>4730</Characters>
  <CharactersWithSpaces>5520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2008-05-05T13:38:00Z</dcterms:created>
  <dc:creator>WS1</dc:creator>
  <dc:description/>
  <dc:language>en-US</dc:language>
  <cp:lastModifiedBy>NIvO</cp:lastModifiedBy>
  <dcterms:modified xsi:type="dcterms:W3CDTF">2008-07-21T11:29:00Z</dcterms:modified>
  <cp:revision>3</cp:revision>
  <dc:subject/>
  <dc:title>Olst / 1880</dc:title>
</cp:coreProperties>
</file>