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Nieuwer ter Aa / 1898</w:t>
      </w:r>
    </w:p>
    <w:p>
      <w:pPr>
        <w:pStyle w:val="Heading2"/>
        <w:jc w:val="both"/>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Laatgotische driebeukige kerk uit 1475 met lage dwarsarmen. Houten tongewelf. In de kerk rouwborden uit de 18e eeuw en gebrandschilderde ramen met voornamelijk familiewapens uit de 17e, 18e en 19e eeuw.</w:t>
      </w:r>
    </w:p>
    <w:p>
      <w:pPr>
        <w:pStyle w:val="T1"/>
        <w:jc w:val="start"/>
        <w:rPr>
          <w:i/>
          <w:i/>
          <w:iCs/>
          <w:lang w:val="nl-NL"/>
        </w:rPr>
      </w:pPr>
      <w:r>
        <w:rPr>
          <w:i/>
          <w:iCs/>
          <w:lang w:val="nl-NL"/>
        </w:rPr>
      </w:r>
    </w:p>
    <w:p>
      <w:pPr>
        <w:pStyle w:val="T1"/>
        <w:jc w:val="start"/>
        <w:rPr>
          <w:lang w:val="nl-NL"/>
        </w:rPr>
      </w:pPr>
      <w:r>
        <w:rPr>
          <w:lang w:val="nl-NL"/>
        </w:rPr>
        <w:t>Kas: 1898</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pPr>
      <w:r>
        <w:rPr>
          <w:lang w:val="nl-NL"/>
        </w:rPr>
        <w:t>Groots opgezet ensemble van oksaal en orgel, rijkelijk voorzien van snijwerk. De firma Forster &amp; Andrews ontwierp voor zijn orgels gewoonlijk veel eenvoudiger, typisch Engelse fronten met open pijpopstellingen. In Nieuwer ter Aa zal de orgelbouwer mogelijk te maken hebben gehad met speciale wensen van de schenker, baron Van Reede en Ter Aa, en een nog onbekende Engelse</w:t>
      </w:r>
      <w:r>
        <w:rPr>
          <w:color w:val="FF0000"/>
          <w:lang w:val="nl-NL"/>
        </w:rPr>
        <w:t xml:space="preserve"> </w:t>
      </w:r>
      <w:r>
        <w:rPr>
          <w:lang w:val="nl-NL"/>
        </w:rPr>
        <w:t xml:space="preserve">meubelmaker of architect ingehuurd hebben die zorg droeg voor het ontwerp van zowel oksaal als orgel; beide vormen duidelijk één geheel. Ze zijn uitgevoerd in de zogenoemde </w:t>
      </w:r>
      <w:r>
        <w:rPr>
          <w:i/>
          <w:iCs/>
          <w:lang w:val="nl-NL"/>
        </w:rPr>
        <w:t>Jacobethan style</w:t>
      </w:r>
      <w:r>
        <w:rPr>
          <w:lang w:val="nl-NL"/>
        </w:rPr>
        <w:t xml:space="preserve">, een neostijl die geïnspireerd was op het repertoire van de Engelse renaissance met zowel elementen uit de </w:t>
      </w:r>
      <w:r>
        <w:rPr>
          <w:i/>
          <w:iCs/>
          <w:lang w:val="nl-NL"/>
        </w:rPr>
        <w:t>Elisabethan</w:t>
      </w:r>
      <w:r>
        <w:rPr>
          <w:lang w:val="nl-NL"/>
        </w:rPr>
        <w:t xml:space="preserve"> als de </w:t>
      </w:r>
      <w:r>
        <w:rPr>
          <w:i/>
          <w:iCs/>
          <w:lang w:val="nl-NL"/>
        </w:rPr>
        <w:t>Jacobean style</w:t>
      </w:r>
      <w:r>
        <w:rPr>
          <w:lang w:val="nl-NL"/>
        </w:rPr>
        <w:t>. Het orgel, vooruitspringend boven het oksaal, omvat twee identieke kassen naast elkaar, waartussen een nis waarin zich de klaviatuur bevindt. De opbouw van elke kas is driedelig met halfronde middentoren, geflankeerd door twee lagere, vlakke zijvelden. Eenzelfde veld is om de hoek in de zijkanten van de orgelkassen aanwezig. Bovendien is in de nis van de speeltafel aan de voorzijde van beide kassen een smal pijpenveld aanwezig, dat hier ter hoogte van de bovenrand van de balustrade begint. Halverwege worden het front en de velden in de zijkanten doorsneden door een horizontale geprofileerde regel. Beneden die regel zijn de pijpen, zoals in Victoriaans Engeland gebruikelijk, beschilderd met ornamenten van vlechtbanden, gestileerde bladeren, palmetten en rozetten in de kleuren roodbruin, goud en oranjerood. Soortgelijke gedecoreerde pijpen staan in twee ononderbroken vlakke velden in de achterzijden van beide kassen, die tot 1956 de koorzijde van het orgel vormden en nu onzichtbaar zijn.</w:t>
      </w:r>
      <w:r>
        <w:rPr>
          <w:color w:val="FF0000"/>
          <w:lang w:val="nl-NL"/>
        </w:rPr>
        <w:t xml:space="preserve"> </w:t>
      </w:r>
      <w:r>
        <w:rPr>
          <w:lang w:val="nl-NL"/>
        </w:rPr>
        <w:t>Verder is in het front alleen aan de bovenzijden van torens en velden blinderingssnijwerk aangebracht dat steeds bestaat uit een samenstel van S- en C-voluten. Daarboven kroonlijsten met modillons. Bovenop de middentoren een piëdestal met bazuinblazende putto; op de zijvelden de gebogen segmenten van een gebroken fronton, voorzien van rozetten en bedekt door liggende, trommelslaande putti. De nis tussen beide orgelkassen is bovenaan afgesloten door een rondboog, waarboven een gebroken fronton, nu met voluutvormig gebogen frontondelen met rozetten. Hiertussen opnieuw een piëdestal met putto, die deze keer een stel bekkens hanteert. Onder tegen de rondboog is een decoratie van S-voluten aangebracht, terwijl de zwikken met rozetten zijn gevuld. De balustrades van het orgelbalkon zijn voorzien van opengewerkte vlechtbanden en worden geheel links en rechts bekroond door een opengewerkte knop van vier tegen elkaar geplaatste S-voluten. Onder beide torens tenslotte een vlakke halfronde console, ondersteund door modillons. Het orgelfront als geheel wordt gedragen door een brede vooruitspringende console, bestaande uit een geprofileerde kroonlijst, gedecoreerd met een eierlijst en een afhangende tootlijst. Daaronder zorgen drie neogotische trechtergewelven met blindtraceringen voor de overgang naar het oksaal. De gewelven worden afgewisseld met afhangende opengewerkte knoppen, tegenhangers van de knoppen op de uiteinden van de balustrade.</w:t>
      </w:r>
    </w:p>
    <w:p>
      <w:pPr>
        <w:pStyle w:val="T2Kunst"/>
        <w:jc w:val="start"/>
        <w:rPr>
          <w:lang w:val="nl-NL"/>
        </w:rPr>
      </w:pPr>
      <w:r>
        <w:rPr>
          <w:lang w:val="nl-NL"/>
        </w:rPr>
        <w:t>Het oksaal bestaat uit vijf schotten naast elkaar (het tweede van links fungeert als deur), telkens voorzien van een gesloten borstwering, waarboven traliewerk van balusterspijlen en bladwerk. In de borstwering gekorniste panelen met snijwerk van ovale medaillons, omgeven door bladvoluten. De schotten, die door ingekaste pilasters van elkaar worden gescheiden, zijn bekroond door een entablement, waarop een inscriptie ter nagedachtenis aan de barones Van Reede en Ter Aa. Op het entablement gebroken frontons met voluutvormig gebogen frontondelen, die door draperieën met elkaar verbonden zijn. In de zwikken erachter kwartrond lopende bogen en gesneden bladvoluten. Daarboven achtereenvolgens panelen met opengewerkte vlechtbandmotieven en panelen met snijwerk van bladvoluten, die naast de trechtergewelven van de orgelconsole zijn aangebracht. Op de hierop aansluitende panelen naast de console bevinden zich maskers en festoenen tussen de bladvoluten. De pilasters, die de panelen flankeren, zijn gedecoreerd met hermen en ovale rozetten.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N.J. Doornenbal, ‘Het orgel van de Nederlandse Hervormde Kerk te Nieuwer ter Aa’. In: </w:t>
      </w:r>
      <w:r>
        <w:rPr>
          <w:i/>
          <w:iCs/>
          <w:lang w:val="nl-NL"/>
        </w:rPr>
        <w:t>Tijdschrift historische kring Breukelen</w:t>
      </w:r>
      <w:r>
        <w:rPr>
          <w:lang w:val="nl-NL"/>
        </w:rPr>
        <w:t>, 17/1 (2002), 27-40.</w:t>
      </w:r>
    </w:p>
    <w:p>
      <w:pPr>
        <w:pStyle w:val="T3Lit"/>
        <w:jc w:val="start"/>
        <w:rPr/>
      </w:pPr>
      <w:r>
        <w:rPr>
          <w:lang w:val="nl-NL"/>
        </w:rPr>
        <w:t xml:space="preserve">Fotokaart </w:t>
      </w:r>
      <w:r>
        <w:rPr>
          <w:i/>
          <w:lang w:val="nl-NL"/>
        </w:rPr>
        <w:t>De Mixtuur.</w:t>
      </w:r>
    </w:p>
    <w:p>
      <w:pPr>
        <w:pStyle w:val="T3Lit"/>
        <w:jc w:val="start"/>
        <w:rPr/>
      </w:pPr>
      <w:r>
        <w:rPr>
          <w:i/>
          <w:lang w:val="nl-NL"/>
        </w:rPr>
        <w:t>Informatie Nederlandse Orgels</w:t>
      </w:r>
      <w:r>
        <w:rPr>
          <w:iCs/>
          <w:lang w:val="nl-NL"/>
        </w:rPr>
        <w:t>, maart, 1969.</w:t>
      </w:r>
    </w:p>
    <w:p>
      <w:pPr>
        <w:pStyle w:val="T3Lit"/>
        <w:jc w:val="start"/>
        <w:rPr>
          <w:i/>
          <w:i/>
          <w:lang w:val="nl-NL"/>
        </w:rPr>
      </w:pPr>
      <w:r>
        <w:rPr>
          <w:iCs/>
          <w:lang w:val="nl-NL"/>
        </w:rPr>
        <w:t xml:space="preserve">Gert Oost, Bert Wisgerhof, Piet Hartemink, </w:t>
      </w:r>
      <w:r>
        <w:rPr>
          <w:i/>
          <w:lang w:val="nl-NL"/>
        </w:rPr>
        <w:t>Er staat en orgel in.....</w:t>
      </w:r>
      <w:r>
        <w:rPr>
          <w:iCs/>
          <w:lang w:val="nl-NL"/>
        </w:rPr>
        <w:t>. Baarn (1983), 54.</w:t>
      </w:r>
    </w:p>
    <w:p>
      <w:pPr>
        <w:pStyle w:val="T3Lit"/>
        <w:jc w:val="start"/>
        <w:rPr>
          <w:i/>
          <w:i/>
          <w:lang w:val="nl-NL"/>
        </w:rPr>
      </w:pPr>
      <w:r>
        <w:rPr>
          <w:i/>
          <w:lang w:val="nl-NL"/>
        </w:rPr>
        <w:t>Het Orgel</w:t>
      </w:r>
      <w:r>
        <w:rPr>
          <w:iCs/>
          <w:lang w:val="nl-NL"/>
        </w:rPr>
        <w:t>, 13/8 (1898), 119.</w:t>
      </w:r>
    </w:p>
    <w:p>
      <w:pPr>
        <w:pStyle w:val="T3Lit"/>
        <w:jc w:val="start"/>
        <w:rPr/>
      </w:pPr>
      <w:r>
        <w:rPr>
          <w:i/>
          <w:iCs/>
          <w:lang w:val="nl-NL"/>
        </w:rPr>
        <w:t>Het Orgelblad</w:t>
      </w:r>
      <w:r>
        <w:rPr>
          <w:lang w:val="nl-NL"/>
        </w:rPr>
        <w:t>, 5/2 (1962), 25; 5/4 (1962), 49-52; 11/1 (1968).</w:t>
      </w:r>
    </w:p>
    <w:p>
      <w:pPr>
        <w:pStyle w:val="T3Lit"/>
        <w:jc w:val="start"/>
        <w:rPr/>
      </w:pPr>
      <w:r>
        <w:rPr>
          <w:lang w:val="nl-NL"/>
        </w:rPr>
        <w:t xml:space="preserve">M. Seijbel, ‘Een Engels orgel in Utrecht’. </w:t>
      </w:r>
      <w:r>
        <w:rPr>
          <w:i/>
          <w:iCs/>
          <w:lang w:val="nl-NL"/>
        </w:rPr>
        <w:t>Reformatorisch Dagblad</w:t>
      </w:r>
      <w:r>
        <w:rPr>
          <w:lang w:val="nl-NL"/>
        </w:rPr>
        <w:t>, 8 mei 1981.</w:t>
      </w:r>
    </w:p>
    <w:p>
      <w:pPr>
        <w:pStyle w:val="T3Lit"/>
        <w:jc w:val="start"/>
        <w:rPr/>
      </w:pPr>
      <w:r>
        <w:rPr>
          <w:lang w:val="nl-NL"/>
        </w:rPr>
        <w:t xml:space="preserve">Bert Wisgerhof, </w:t>
      </w:r>
      <w:r>
        <w:rPr>
          <w:i/>
          <w:lang w:val="nl-NL"/>
        </w:rPr>
        <w:t>Utrechts Orgellandschap</w:t>
      </w:r>
      <w:r>
        <w:rPr>
          <w:lang w:val="nl-NL"/>
        </w:rPr>
        <w:t>. Amersfoort, 1979, 114-115.</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 xml:space="preserve">A. Bouman, </w:t>
      </w:r>
      <w:r>
        <w:rPr>
          <w:i/>
          <w:iCs/>
          <w:lang w:val="nl-NL"/>
        </w:rPr>
        <w:t>Dispositiecahier IV.</w:t>
      </w:r>
    </w:p>
    <w:p>
      <w:pPr>
        <w:pStyle w:val="T3Lit"/>
        <w:jc w:val="start"/>
        <w:rPr>
          <w:lang w:val="nl-NL"/>
        </w:rPr>
      </w:pPr>
      <w:r>
        <w:rPr>
          <w:lang w:val="nl-NL"/>
        </w:rPr>
        <w:t>Orgelarchief Teus den Toom.</w:t>
      </w:r>
    </w:p>
    <w:p>
      <w:pPr>
        <w:pStyle w:val="T3Lit"/>
        <w:rPr>
          <w:lang w:val="nl-NL"/>
        </w:rPr>
      </w:pPr>
      <w:r>
        <w:rPr>
          <w:lang w:val="nl-NL"/>
        </w:rPr>
      </w:r>
    </w:p>
    <w:p>
      <w:pPr>
        <w:pStyle w:val="T3Lit"/>
        <w:rPr>
          <w:lang w:val="nl-NL"/>
        </w:rPr>
      </w:pPr>
      <w:r>
        <w:rPr>
          <w:lang w:val="nl-NL"/>
        </w:rPr>
        <w:t>Monumentnummer 10640</w:t>
      </w:r>
    </w:p>
    <w:p>
      <w:pPr>
        <w:pStyle w:val="T3Lit"/>
        <w:rPr>
          <w:lang w:val="nl-NL"/>
        </w:rPr>
      </w:pPr>
      <w:r>
        <w:rPr>
          <w:lang w:val="nl-NL"/>
        </w:rPr>
        <w:t>Orgelnummer 1053</w:t>
      </w:r>
    </w:p>
    <w:p>
      <w:pPr>
        <w:pStyle w:val="T1"/>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Forster &amp; Andrews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1898</w:t>
      </w:r>
    </w:p>
    <w:p>
      <w:pPr>
        <w:pStyle w:val="T1"/>
        <w:jc w:val="start"/>
        <w:rPr>
          <w:lang w:val="nl-NL"/>
        </w:rPr>
      </w:pPr>
      <w:r>
        <w:rPr>
          <w:lang w:val="nl-NL"/>
        </w:rPr>
      </w:r>
    </w:p>
    <w:p>
      <w:pPr>
        <w:pStyle w:val="T1"/>
        <w:jc w:val="start"/>
        <w:rPr>
          <w:lang w:val="nl-NL"/>
        </w:rPr>
      </w:pPr>
      <w:r>
        <w:rPr>
          <w:lang w:val="nl-NL"/>
        </w:rPr>
        <w:t>J. de Koff &amp; Zn 1956</w:t>
      </w:r>
    </w:p>
    <w:p>
      <w:pPr>
        <w:pStyle w:val="T1"/>
        <w:numPr>
          <w:ilvl w:val="0"/>
          <w:numId w:val="4"/>
        </w:numPr>
        <w:jc w:val="start"/>
        <w:rPr>
          <w:lang w:val="nl-NL"/>
        </w:rPr>
      </w:pPr>
      <w:r>
        <w:rPr>
          <w:lang w:val="nl-NL"/>
        </w:rPr>
        <w:t>orgel gedemonteerd in verband met kerkrestauratie</w:t>
      </w:r>
    </w:p>
    <w:p>
      <w:pPr>
        <w:pStyle w:val="T1"/>
        <w:jc w:val="start"/>
        <w:rPr>
          <w:lang w:val="nl-NL"/>
        </w:rPr>
      </w:pPr>
      <w:r>
        <w:rPr>
          <w:lang w:val="nl-NL"/>
        </w:rPr>
      </w:r>
    </w:p>
    <w:p>
      <w:pPr>
        <w:pStyle w:val="T1"/>
        <w:jc w:val="start"/>
        <w:rPr>
          <w:lang w:val="nl-NL"/>
        </w:rPr>
      </w:pPr>
      <w:r>
        <w:rPr>
          <w:lang w:val="nl-NL"/>
        </w:rPr>
        <w:t>J.C. Sanders &amp; Zn 1959</w:t>
      </w:r>
    </w:p>
    <w:p>
      <w:pPr>
        <w:pStyle w:val="T1"/>
        <w:numPr>
          <w:ilvl w:val="0"/>
          <w:numId w:val="3"/>
        </w:numPr>
        <w:jc w:val="start"/>
        <w:rPr>
          <w:lang w:val="nl-NL"/>
        </w:rPr>
      </w:pPr>
      <w:r>
        <w:rPr>
          <w:lang w:val="nl-NL"/>
        </w:rPr>
        <w:t>orgel herplaatst aan torenzijde kerk</w:t>
      </w:r>
    </w:p>
    <w:p>
      <w:pPr>
        <w:pStyle w:val="T1"/>
        <w:jc w:val="start"/>
        <w:rPr>
          <w:lang w:val="nl-NL"/>
        </w:rPr>
      </w:pPr>
      <w:r>
        <w:rPr>
          <w:lang w:val="nl-NL"/>
        </w:rPr>
      </w:r>
    </w:p>
    <w:p>
      <w:pPr>
        <w:pStyle w:val="T1"/>
        <w:jc w:val="start"/>
        <w:rPr>
          <w:lang w:val="nl-NL"/>
        </w:rPr>
      </w:pPr>
      <w:r>
        <w:rPr>
          <w:lang w:val="nl-NL"/>
        </w:rPr>
        <w:t>Van den Berg &amp; Wendt 1962</w:t>
      </w:r>
    </w:p>
    <w:p>
      <w:pPr>
        <w:pStyle w:val="T1"/>
        <w:numPr>
          <w:ilvl w:val="0"/>
          <w:numId w:val="3"/>
        </w:numPr>
        <w:jc w:val="start"/>
        <w:rPr>
          <w:lang w:val="nl-NL"/>
        </w:rPr>
      </w:pPr>
      <w:r>
        <w:rPr>
          <w:lang w:val="nl-NL"/>
        </w:rPr>
        <w:t>restauratie</w:t>
      </w:r>
    </w:p>
    <w:p>
      <w:pPr>
        <w:pStyle w:val="T1"/>
        <w:numPr>
          <w:ilvl w:val="0"/>
          <w:numId w:val="3"/>
        </w:numPr>
        <w:jc w:val="start"/>
        <w:rPr>
          <w:lang w:val="nl-NL"/>
        </w:rPr>
      </w:pPr>
      <w:r>
        <w:rPr>
          <w:lang w:val="nl-NL"/>
        </w:rPr>
        <w:t>windladen van verende sleepafdichting voorzien</w:t>
      </w:r>
    </w:p>
    <w:p>
      <w:pPr>
        <w:pStyle w:val="T1"/>
        <w:numPr>
          <w:ilvl w:val="0"/>
          <w:numId w:val="3"/>
        </w:numPr>
        <w:jc w:val="start"/>
        <w:rPr>
          <w:lang w:val="nl-NL"/>
        </w:rPr>
      </w:pPr>
      <w:r>
        <w:rPr>
          <w:lang w:val="nl-NL"/>
        </w:rPr>
        <w:t>+ tremulant</w:t>
      </w:r>
    </w:p>
    <w:p>
      <w:pPr>
        <w:pStyle w:val="T1"/>
        <w:jc w:val="start"/>
        <w:rPr>
          <w:lang w:val="nl-NL"/>
        </w:rPr>
      </w:pPr>
      <w:r>
        <w:rPr>
          <w:lang w:val="nl-NL"/>
        </w:rPr>
      </w:r>
    </w:p>
    <w:p>
      <w:pPr>
        <w:pStyle w:val="T1"/>
        <w:jc w:val="start"/>
        <w:rPr>
          <w:lang w:val="nl-NL"/>
        </w:rPr>
      </w:pPr>
      <w:r>
        <w:rPr>
          <w:lang w:val="nl-NL"/>
        </w:rPr>
        <w:t>H. van Eeken 1998</w:t>
      </w:r>
    </w:p>
    <w:p>
      <w:pPr>
        <w:pStyle w:val="T1"/>
        <w:numPr>
          <w:ilvl w:val="0"/>
          <w:numId w:val="2"/>
        </w:numPr>
        <w:jc w:val="start"/>
        <w:rPr>
          <w:lang w:val="nl-NL"/>
        </w:rPr>
      </w:pPr>
      <w:r>
        <w:rPr>
          <w:lang w:val="nl-NL"/>
        </w:rPr>
        <w:t>windvoorziening gerepareerd; nieuwe kortere pompboom aangebracht</w:t>
      </w:r>
    </w:p>
    <w:p>
      <w:pPr>
        <w:pStyle w:val="T1"/>
        <w:numPr>
          <w:ilvl w:val="0"/>
          <w:numId w:val="2"/>
        </w:numPr>
        <w:jc w:val="start"/>
        <w:rPr>
          <w:lang w:val="nl-NL"/>
        </w:rPr>
      </w:pPr>
      <w:r>
        <w:rPr>
          <w:lang w:val="nl-NL"/>
        </w:rPr>
        <w:t>speelmechanieken hersteld en van nieuwe leren moeren voorzien</w:t>
      </w:r>
    </w:p>
    <w:p>
      <w:pPr>
        <w:pStyle w:val="T1"/>
        <w:numPr>
          <w:ilvl w:val="0"/>
          <w:numId w:val="2"/>
        </w:numPr>
        <w:jc w:val="start"/>
        <w:rPr>
          <w:lang w:val="nl-NL"/>
        </w:rPr>
      </w:pPr>
      <w:r>
        <w:rPr>
          <w:lang w:val="nl-NL"/>
        </w:rPr>
        <w:t>buiten gebruik gestelde koppeling Swell Octave weer ingebouwd</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great organ, swell organ, pedal organ</w:t>
      </w:r>
    </w:p>
    <w:p>
      <w:pPr>
        <w:pStyle w:val="T1"/>
        <w:jc w:val="start"/>
        <w:rPr>
          <w:lang w:val="nl-NL"/>
        </w:rPr>
      </w:pPr>
      <w:r>
        <w:rPr>
          <w:lang w:val="nl-NL"/>
        </w:rPr>
      </w:r>
    </w:p>
    <w:p>
      <w:pPr>
        <w:pStyle w:val="T1"/>
        <w:jc w:val="start"/>
        <w:rPr/>
      </w:pPr>
      <w:r>
        <w:rPr/>
        <w:t>Dispositie</w:t>
      </w:r>
    </w:p>
    <w:tbl>
      <w:tblPr>
        <w:tblW w:w="6661" w:type="dxa"/>
        <w:jc w:val="start"/>
        <w:tblInd w:w="-70" w:type="dxa"/>
        <w:tblLayout w:type="fixed"/>
        <w:tblCellMar>
          <w:top w:w="0" w:type="dxa"/>
          <w:start w:w="70" w:type="dxa"/>
          <w:bottom w:w="0" w:type="dxa"/>
          <w:end w:w="70" w:type="dxa"/>
        </w:tblCellMar>
      </w:tblPr>
      <w:tblGrid>
        <w:gridCol w:w="1690"/>
        <w:gridCol w:w="700"/>
        <w:gridCol w:w="1640"/>
        <w:gridCol w:w="471"/>
        <w:gridCol w:w="1620"/>
        <w:gridCol w:w="540"/>
      </w:tblGrid>
      <w:tr>
        <w:trPr/>
        <w:tc>
          <w:tcPr>
            <w:tcW w:w="1690" w:type="dxa"/>
            <w:tcBorders/>
          </w:tcPr>
          <w:p>
            <w:pPr>
              <w:pStyle w:val="T4dispositie"/>
              <w:jc w:val="start"/>
              <w:rPr>
                <w:i/>
                <w:i/>
                <w:iCs/>
                <w:lang w:val="en-GB"/>
              </w:rPr>
            </w:pPr>
            <w:r>
              <w:rPr>
                <w:i/>
                <w:iCs/>
                <w:lang w:val="en-GB"/>
              </w:rPr>
              <w:t>Great Organ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Open Diapason</w:t>
            </w:r>
          </w:p>
          <w:p>
            <w:pPr>
              <w:pStyle w:val="T4dispositie"/>
              <w:jc w:val="start"/>
              <w:rPr>
                <w:lang w:val="nl-NL"/>
              </w:rPr>
            </w:pPr>
            <w:r>
              <w:rPr>
                <w:lang w:val="nl-NL"/>
              </w:rPr>
              <w:t>Hohlflöte</w:t>
            </w:r>
          </w:p>
          <w:p>
            <w:pPr>
              <w:pStyle w:val="T4dispositie"/>
              <w:jc w:val="start"/>
              <w:rPr>
                <w:lang w:val="nl-NL"/>
              </w:rPr>
            </w:pPr>
            <w:r>
              <w:rPr>
                <w:lang w:val="nl-NL"/>
              </w:rPr>
              <w:t>Dulciana</w:t>
            </w:r>
          </w:p>
          <w:p>
            <w:pPr>
              <w:pStyle w:val="T4dispositie"/>
              <w:jc w:val="start"/>
              <w:rPr>
                <w:lang w:val="nl-NL"/>
              </w:rPr>
            </w:pPr>
            <w:r>
              <w:rPr>
                <w:lang w:val="nl-NL"/>
              </w:rPr>
              <w:t>Principal</w:t>
            </w:r>
          </w:p>
          <w:p>
            <w:pPr>
              <w:pStyle w:val="T4dispositie"/>
              <w:jc w:val="start"/>
              <w:rPr>
                <w:lang w:val="nl-NL"/>
              </w:rPr>
            </w:pPr>
            <w:r>
              <w:rPr>
                <w:lang w:val="nl-NL"/>
              </w:rPr>
              <w:t>Harmonic Flute</w:t>
            </w:r>
          </w:p>
          <w:p>
            <w:pPr>
              <w:pStyle w:val="T4dispositie"/>
              <w:jc w:val="start"/>
              <w:rPr>
                <w:lang w:val="nl-NL"/>
              </w:rPr>
            </w:pPr>
            <w:r>
              <w:rPr>
                <w:lang w:val="nl-NL"/>
              </w:rPr>
              <w:t>Fifteenth</w:t>
            </w:r>
          </w:p>
          <w:p>
            <w:pPr>
              <w:pStyle w:val="T4dispositie"/>
              <w:jc w:val="start"/>
              <w:rPr>
                <w:lang w:val="nl-NL"/>
              </w:rPr>
            </w:pPr>
            <w:r>
              <w:rPr>
                <w:lang w:val="nl-NL"/>
              </w:rPr>
              <w:t>Clarinet</w:t>
            </w:r>
          </w:p>
        </w:tc>
        <w:tc>
          <w:tcPr>
            <w:tcW w:w="7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640" w:type="dxa"/>
            <w:tcBorders/>
          </w:tcPr>
          <w:p>
            <w:pPr>
              <w:pStyle w:val="T4dispositie"/>
              <w:jc w:val="start"/>
              <w:rPr>
                <w:i/>
                <w:i/>
                <w:iCs/>
                <w:lang w:val="nl-NL"/>
              </w:rPr>
            </w:pPr>
            <w:r>
              <w:rPr>
                <w:i/>
                <w:iCs/>
                <w:lang w:val="nl-NL"/>
              </w:rPr>
              <w:t>Swell Organ (II)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Open Diapason</w:t>
            </w:r>
          </w:p>
          <w:p>
            <w:pPr>
              <w:pStyle w:val="T4dispositie"/>
              <w:jc w:val="start"/>
              <w:rPr>
                <w:lang w:val="nl-NL"/>
              </w:rPr>
            </w:pPr>
            <w:r>
              <w:rPr>
                <w:lang w:val="nl-NL"/>
              </w:rPr>
              <w:t>Salicional</w:t>
            </w:r>
          </w:p>
          <w:p>
            <w:pPr>
              <w:pStyle w:val="T4dispositie"/>
              <w:jc w:val="start"/>
              <w:rPr>
                <w:lang w:val="nl-NL"/>
              </w:rPr>
            </w:pPr>
            <w:r>
              <w:rPr>
                <w:lang w:val="nl-NL"/>
              </w:rPr>
              <w:t>Voix Célestes</w:t>
            </w:r>
          </w:p>
          <w:p>
            <w:pPr>
              <w:pStyle w:val="T4dispositie"/>
              <w:jc w:val="start"/>
              <w:rPr>
                <w:lang w:val="nl-NL"/>
              </w:rPr>
            </w:pPr>
            <w:r>
              <w:rPr>
                <w:lang w:val="nl-NL"/>
              </w:rPr>
              <w:t>Principal</w:t>
            </w:r>
          </w:p>
          <w:p>
            <w:pPr>
              <w:pStyle w:val="T4dispositie"/>
              <w:jc w:val="start"/>
              <w:rPr>
                <w:lang w:val="nl-NL"/>
              </w:rPr>
            </w:pPr>
            <w:r>
              <w:rPr>
                <w:lang w:val="nl-NL"/>
              </w:rPr>
              <w:t>Mixture</w:t>
            </w:r>
          </w:p>
          <w:p>
            <w:pPr>
              <w:pStyle w:val="T4dispositie"/>
              <w:jc w:val="start"/>
              <w:rPr>
                <w:lang w:val="nl-NL"/>
              </w:rPr>
            </w:pPr>
            <w:r>
              <w:rPr>
                <w:lang w:val="nl-NL"/>
              </w:rPr>
              <w:t>Horn</w:t>
            </w:r>
          </w:p>
          <w:p>
            <w:pPr>
              <w:pStyle w:val="T4dispositie"/>
              <w:jc w:val="start"/>
              <w:rPr>
                <w:lang w:val="nl-NL"/>
              </w:rPr>
            </w:pPr>
            <w:r>
              <w:rPr>
                <w:lang w:val="nl-NL"/>
              </w:rPr>
              <w:t>Oboe</w:t>
            </w:r>
          </w:p>
        </w:tc>
        <w:tc>
          <w:tcPr>
            <w:tcW w:w="47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 r.</w:t>
            </w:r>
          </w:p>
          <w:p>
            <w:pPr>
              <w:pStyle w:val="T4dispositie"/>
              <w:jc w:val="start"/>
              <w:rPr>
                <w:lang w:val="nl-NL"/>
              </w:rPr>
            </w:pPr>
            <w:r>
              <w:rPr>
                <w:lang w:val="nl-NL"/>
              </w:rPr>
              <w:t>8'</w:t>
            </w:r>
          </w:p>
          <w:p>
            <w:pPr>
              <w:pStyle w:val="T4dispositie"/>
              <w:jc w:val="start"/>
              <w:rPr>
                <w:lang w:val="nl-NL"/>
              </w:rPr>
            </w:pPr>
            <w:r>
              <w:rPr>
                <w:lang w:val="nl-NL"/>
              </w:rPr>
              <w:t>8'</w:t>
            </w:r>
          </w:p>
        </w:tc>
        <w:tc>
          <w:tcPr>
            <w:tcW w:w="1620" w:type="dxa"/>
            <w:tcBorders/>
          </w:tcPr>
          <w:p>
            <w:pPr>
              <w:pStyle w:val="T4dispositie"/>
              <w:jc w:val="start"/>
              <w:rPr>
                <w:i/>
                <w:i/>
                <w:iCs/>
                <w:lang w:val="nl-NL"/>
              </w:rPr>
            </w:pPr>
            <w:r>
              <w:rPr>
                <w:i/>
                <w:iCs/>
                <w:lang w:val="nl-NL"/>
              </w:rPr>
              <w:t>Pedal Organ</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Open Diapason</w:t>
            </w:r>
          </w:p>
          <w:p>
            <w:pPr>
              <w:pStyle w:val="T4dispositie"/>
              <w:jc w:val="start"/>
              <w:rPr>
                <w:lang w:val="nl-NL"/>
              </w:rPr>
            </w:pPr>
            <w:r>
              <w:rPr>
                <w:lang w:val="nl-NL"/>
              </w:rPr>
              <w:t>Bourdon</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tc>
      </w:tr>
    </w:tbl>
    <w:p>
      <w:pPr>
        <w:pStyle w:val="T4dispositie"/>
        <w:rPr>
          <w:lang w:val="nl-NL"/>
        </w:rPr>
      </w:pPr>
      <w:r>
        <w:rPr>
          <w:lang w:val="nl-NL"/>
        </w:rPr>
      </w:r>
    </w:p>
    <w:p>
      <w:pPr>
        <w:pStyle w:val="T1"/>
        <w:rPr>
          <w:lang w:val="nl-NL"/>
        </w:rPr>
      </w:pPr>
      <w:r>
        <w:rPr>
          <w:lang w:val="nl-NL"/>
        </w:rPr>
        <w:t>Werktuiglijke registers</w:t>
      </w:r>
    </w:p>
    <w:p>
      <w:pPr>
        <w:pStyle w:val="T1"/>
        <w:rPr>
          <w:lang w:val="en-GB"/>
        </w:rPr>
      </w:pPr>
      <w:r>
        <w:rPr>
          <w:lang w:val="en-GB"/>
        </w:rPr>
        <w:t>koppelingen Swell to Great, Swell Octave, Great to Pedals, Swell to Pedals</w:t>
      </w:r>
    </w:p>
    <w:p>
      <w:pPr>
        <w:pStyle w:val="T1"/>
        <w:rPr>
          <w:lang w:val="nl-NL"/>
        </w:rPr>
      </w:pPr>
      <w:r>
        <w:rPr>
          <w:lang w:val="nl-NL"/>
        </w:rPr>
        <w:t>tremulant</w:t>
      </w:r>
    </w:p>
    <w:p>
      <w:pPr>
        <w:pStyle w:val="T1"/>
        <w:rPr>
          <w:lang w:val="nl-NL"/>
        </w:rPr>
      </w:pPr>
      <w:r>
        <w:rPr>
          <w:lang w:val="nl-NL"/>
        </w:rPr>
        <w:t>vijf combinatietreden</w:t>
      </w:r>
    </w:p>
    <w:p>
      <w:pPr>
        <w:pStyle w:val="T1"/>
        <w:rPr>
          <w:lang w:val="nl-NL"/>
        </w:rPr>
      </w:pPr>
      <w:r>
        <w:rPr>
          <w:lang w:val="nl-NL"/>
        </w:rPr>
        <w:t>trigger Swell</w:t>
      </w:r>
    </w:p>
    <w:p>
      <w:pPr>
        <w:pStyle w:val="T1"/>
        <w:rPr>
          <w:lang w:val="nl-NL"/>
        </w:rPr>
      </w:pPr>
      <w:r>
        <w:rPr>
          <w:lang w:val="nl-NL"/>
        </w:rPr>
      </w:r>
    </w:p>
    <w:p>
      <w:pPr>
        <w:pStyle w:val="T1"/>
        <w:rPr>
          <w:lang w:val="nl-NL"/>
        </w:rPr>
      </w:pPr>
      <w:r>
        <w:rPr>
          <w:lang w:val="nl-NL"/>
        </w:rPr>
        <w:t>Samenstelling vulstem</w:t>
      </w:r>
    </w:p>
    <w:tbl>
      <w:tblPr>
        <w:tblW w:w="4501" w:type="dxa"/>
        <w:jc w:val="start"/>
        <w:tblInd w:w="-70" w:type="dxa"/>
        <w:tblLayout w:type="fixed"/>
        <w:tblCellMar>
          <w:top w:w="0" w:type="dxa"/>
          <w:start w:w="70" w:type="dxa"/>
          <w:bottom w:w="0" w:type="dxa"/>
          <w:end w:w="70" w:type="dxa"/>
        </w:tblCellMar>
      </w:tblPr>
      <w:tblGrid>
        <w:gridCol w:w="1585"/>
        <w:gridCol w:w="729"/>
        <w:gridCol w:w="729"/>
        <w:gridCol w:w="729"/>
        <w:gridCol w:w="729"/>
      </w:tblGrid>
      <w:tr>
        <w:trPr/>
        <w:tc>
          <w:tcPr>
            <w:tcW w:w="1585" w:type="dxa"/>
            <w:tcBorders/>
          </w:tcPr>
          <w:p>
            <w:pPr>
              <w:pStyle w:val="T1"/>
              <w:rPr>
                <w:lang w:val="nl-NL"/>
              </w:rPr>
            </w:pPr>
            <w:r>
              <w:rPr>
                <w:lang w:val="nl-NL"/>
              </w:rPr>
              <w:t>Mixture Swell</w:t>
            </w:r>
          </w:p>
        </w:tc>
        <w:tc>
          <w:tcPr>
            <w:tcW w:w="729" w:type="dxa"/>
            <w:tcBorders/>
          </w:tcPr>
          <w:p>
            <w:pPr>
              <w:pStyle w:val="T4dispositie"/>
              <w:jc w:val="start"/>
              <w:rPr>
                <w:lang w:val="nl-NL"/>
              </w:rPr>
            </w:pPr>
            <w:r>
              <w:rPr>
                <w:lang w:val="nl-NL"/>
              </w:rPr>
              <w:t>C</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tc>
        <w:tc>
          <w:tcPr>
            <w:tcW w:w="729"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29" w:type="dxa"/>
            <w:tcBorders/>
          </w:tcPr>
          <w:p>
            <w:pPr>
              <w:pStyle w:val="T4dispositie"/>
              <w:jc w:val="start"/>
              <w:rPr/>
            </w:pPr>
            <w:r>
              <w:rPr>
                <w:lang w:val="nl-NL"/>
              </w:rPr>
              <w:t>g</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447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C-g</w:t>
      </w:r>
      <w:r>
        <w:rPr>
          <w:vertAlign w:val="superscript"/>
          <w:lang w:val="nl-NL"/>
        </w:rPr>
        <w:t>3</w:t>
      </w:r>
    </w:p>
    <w:p>
      <w:pPr>
        <w:pStyle w:val="T1"/>
        <w:rPr>
          <w:lang w:val="nl-NL"/>
        </w:rPr>
      </w:pPr>
      <w:r>
        <w:rPr>
          <w:lang w:val="nl-NL"/>
        </w:rPr>
        <w:t>Pedaalomvang</w:t>
      </w:r>
    </w:p>
    <w:p>
      <w:pPr>
        <w:pStyle w:val="T1"/>
        <w:rPr/>
      </w:pPr>
      <w:r>
        <w:rPr>
          <w:lang w:val="nl-NL"/>
        </w:rPr>
        <w:t>C-f</w:t>
      </w:r>
      <w:r>
        <w:rPr>
          <w:vertAlign w:val="superscript"/>
          <w:lang w:val="nl-NL"/>
        </w:rPr>
        <w:t>1</w:t>
      </w:r>
    </w:p>
    <w:p>
      <w:pPr>
        <w:pStyle w:val="T1"/>
        <w:rPr>
          <w:vertAlign w:val="superscript"/>
          <w:lang w:val="nl-NL"/>
        </w:rPr>
      </w:pPr>
      <w:r>
        <w:rPr>
          <w:vertAlign w:val="superscript"/>
          <w:lang w:val="nl-NL"/>
        </w:rPr>
      </w:r>
    </w:p>
    <w:p>
      <w:pPr>
        <w:pStyle w:val="T1"/>
        <w:rPr>
          <w:lang w:val="nl-NL"/>
        </w:rPr>
      </w:pPr>
      <w:r>
        <w:rPr>
          <w:lang w:val="nl-NL"/>
        </w:rPr>
        <w:t>Windvoorziening</w:t>
      </w:r>
    </w:p>
    <w:p>
      <w:pPr>
        <w:pStyle w:val="T1"/>
        <w:rPr>
          <w:lang w:val="nl-NL"/>
        </w:rPr>
      </w:pPr>
      <w:r>
        <w:rPr>
          <w:lang w:val="nl-NL"/>
        </w:rPr>
        <w:t>magazijnbalg met twee schepbalgen (1898) en handpomp</w:t>
      </w:r>
    </w:p>
    <w:p>
      <w:pPr>
        <w:pStyle w:val="T1"/>
        <w:rPr>
          <w:lang w:val="nl-NL"/>
        </w:rPr>
      </w:pPr>
      <w:r>
        <w:rPr>
          <w:lang w:val="nl-NL"/>
        </w:rPr>
        <w:t>Winddruk</w:t>
      </w:r>
    </w:p>
    <w:p>
      <w:pPr>
        <w:pStyle w:val="T1"/>
        <w:rPr>
          <w:lang w:val="nl-NL"/>
        </w:rPr>
      </w:pPr>
      <w:r>
        <w:rPr>
          <w:lang w:val="nl-NL"/>
        </w:rPr>
        <w:t>80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tussen beide kassen, ingebouwd in de linkerkas</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Orgel, inclusief oksaal en preekstoel in 1898 geschonken door George Hudson Earle ter nagedachtenis van zijn in 1896 overleden echtgenote Susanna Catharina Elisabeth baronesse van Reede van ter Aa (‘Kitty Earle’). In de kerk herinnert een gedenksteen aan deze episode.</w:t>
      </w:r>
    </w:p>
    <w:p>
      <w:pPr>
        <w:pStyle w:val="T1"/>
        <w:jc w:val="start"/>
        <w:rPr>
          <w:lang w:val="nl-NL"/>
        </w:rPr>
      </w:pPr>
      <w:r>
        <w:rPr>
          <w:lang w:val="nl-NL"/>
        </w:rPr>
        <w:t>Het orgel staat opgesteld in twee kassen en stond oorspronkelijk op een afsluiting tussen koor en schip van de kerk. Het instrument was daardoor van alle kanten zichtbaar. Daarom heeft ook de achterzijde een front met gedecoreerde pijpen.</w:t>
      </w:r>
    </w:p>
    <w:p>
      <w:pPr>
        <w:pStyle w:val="T1"/>
        <w:jc w:val="start"/>
        <w:rPr>
          <w:lang w:val="nl-NL"/>
        </w:rPr>
      </w:pPr>
      <w:r>
        <w:rPr>
          <w:lang w:val="nl-NL"/>
        </w:rPr>
        <w:t>Deze opstelling en de verdere technische inrichting wijzen in de richting van de Engelse kerkmuziekpraktijk.</w:t>
      </w:r>
    </w:p>
    <w:p>
      <w:pPr>
        <w:pStyle w:val="T1"/>
        <w:jc w:val="start"/>
        <w:rPr>
          <w:lang w:val="nl-NL"/>
        </w:rPr>
      </w:pPr>
      <w:r>
        <w:rPr>
          <w:lang w:val="nl-NL"/>
        </w:rPr>
        <w:t>Beide orgelkassen (links vanuit de kerk gezien de kas voor het Great, rechts die voor het Swell; het Pedal Organ staat tegen de zij- en achterwanden opgesteld) zijn gescheiden door een gang. In deze gang de in de kas van het Great ingebouwde klaviatuur. De registertrekkers bevinden zich in verticale rijen naast de klavierbak.</w:t>
      </w:r>
    </w:p>
    <w:p>
      <w:pPr>
        <w:pStyle w:val="T1"/>
        <w:jc w:val="start"/>
        <w:rPr/>
      </w:pPr>
      <w:r>
        <w:rPr>
          <w:lang w:val="nl-NL"/>
        </w:rPr>
        <w:t>Het pijpwerk van het Great is als volgt op de windlade opgesteld: C en Cis in het midden, t/m h in hele tonen aflopend; het vervolg chromatisch. Bij de windlade van het Swell staan C en Cis eveneens in het midden, maar loopt het pijpwerk in hele tonen t/m g</w:t>
      </w:r>
      <w:r>
        <w:rPr>
          <w:vertAlign w:val="superscript"/>
          <w:lang w:val="nl-NL"/>
        </w:rPr>
        <w:t>3</w:t>
      </w:r>
      <w:r>
        <w:rPr>
          <w:lang w:val="nl-NL"/>
        </w:rPr>
        <w:t xml:space="preserve"> af.</w:t>
      </w:r>
    </w:p>
    <w:p>
      <w:pPr>
        <w:pStyle w:val="T1"/>
        <w:jc w:val="start"/>
        <w:rPr>
          <w:lang w:val="nl-NL"/>
        </w:rPr>
      </w:pPr>
      <w:r>
        <w:rPr>
          <w:lang w:val="nl-NL"/>
        </w:rPr>
        <w:t>De horizontale jaloezieën van het Swell bevinden zich aan de klaviatuurzijde.</w:t>
      </w:r>
    </w:p>
    <w:p>
      <w:pPr>
        <w:pStyle w:val="T1"/>
        <w:jc w:val="start"/>
        <w:rPr>
          <w:lang w:val="nl-NL"/>
        </w:rPr>
      </w:pPr>
      <w:r>
        <w:rPr>
          <w:lang w:val="nl-NL"/>
        </w:rPr>
        <w:t>De combinatietreden werken niet als kanaalafsluiters, maar zijn mechanisch verbonden met de registertrekkers. Werking: A = Open Diapason en Salicional 8' (Swell); B = Full Swell met uitzondering van Voix Célestes en tongwerken; C = Dulciana 8' Great; D = Hohlflöte 8', Dulciana 8' en Harmonic Flute 4'; E = Full Great met uitzondering van Clarinet 8'</w:t>
      </w:r>
    </w:p>
    <w:p>
      <w:pPr>
        <w:pStyle w:val="T1"/>
        <w:jc w:val="start"/>
        <w:rPr>
          <w:lang w:val="nl-NL"/>
        </w:rPr>
      </w:pPr>
      <w:r>
        <w:rPr>
          <w:lang w:val="nl-NL"/>
        </w:rPr>
        <w:t>Als steminrichting voor de grotere labialen past Forster &amp; Andrews de expression toe. De open houten pijpen hebben een loden stemdeksel als steminrichting. De grenen Hohlflöte 8' is driezijdig in doorsnede. De Harmonic Flute is vanaf b overblazend. De tongwerken hebben opslaande tongen.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2008-05-05T13:47:00Z</dcterms:created>
  <dc:creator>WS1</dc:creator>
  <dc:description/>
  <dc:language>en-US</dc:language>
  <cp:lastModifiedBy>NIvO</cp:lastModifiedBy>
  <cp:lastPrinted>2002-01-08T11:24:00Z</cp:lastPrinted>
  <dcterms:modified xsi:type="dcterms:W3CDTF">2008-05-05T13:47:00Z</dcterms:modified>
  <cp:revision>2</cp:revision>
  <dc:subject/>
  <dc:title>Vrouwenpolder/ca 1845</dc:title>
</cp:coreProperties>
</file>