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Rijssen / 1898</w:t>
      </w:r>
    </w:p>
    <w:p>
      <w:pPr>
        <w:pStyle w:val="Heading2"/>
        <w:rPr>
          <w:i w:val="false"/>
          <w:i w:val="false"/>
          <w:iCs/>
        </w:rPr>
      </w:pPr>
      <w:r>
        <w:rPr>
          <w:i w:val="false"/>
          <w:iCs/>
        </w:rPr>
        <w:t>Oud Gereformeerde Gemeente ‘Bevervoorde’</w:t>
      </w:r>
    </w:p>
    <w:p>
      <w:pPr>
        <w:pStyle w:val="T1"/>
        <w:rPr>
          <w:i/>
          <w:i/>
          <w:iCs/>
          <w:lang w:val="nl-NL"/>
        </w:rPr>
      </w:pPr>
      <w:r>
        <w:rPr>
          <w:i/>
          <w:iCs/>
          <w:lang w:val="nl-NL"/>
        </w:rPr>
      </w:r>
    </w:p>
    <w:p>
      <w:pPr>
        <w:pStyle w:val="T1"/>
        <w:rPr>
          <w:lang w:val="nl-NL"/>
        </w:rPr>
      </w:pPr>
      <w:r>
        <w:rPr>
          <w:lang w:val="nl-NL"/>
        </w:rPr>
        <w:t>Kas: 1898</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variatie op het neorenaissancefront van Hoogkerk (1895). Net als in Doornspijk (Proper, 1898) is ook hier het middenveld flauw naar voren gebogen en zo in een middentoren veranderd. </w:t>
      </w:r>
      <w:r>
        <w:rPr/>
        <w:t xml:space="preserve">Middentoren en zijtorens kregen bovendien neobarokke torenkappen. De tussenvelden bleven hetzelfde als in Hoogkerk, inclusief de klokvormige opzetstukken. Onder de middentoren deze keer een trechtervormige console met afhangende bolvormige knop en onder de zijtorens ongedecoreerde gewelfde consoles. </w:t>
      </w:r>
      <w:r>
        <w:rPr>
          <w:lang w:val="nl-NL"/>
        </w:rPr>
        <w:t>Proper grijpt hier terug op de brede lijst direct boven de consoles over de hele breedte van het front. Het afbuigende lijstwerk onder de console van de middentoren komt ook voor bij het orgel op Schiermonnikoog (1897).</w:t>
      </w:r>
    </w:p>
    <w:p>
      <w:pPr>
        <w:pStyle w:val="Normal"/>
        <w:rPr>
          <w:rFonts w:ascii="Times New Roman" w:hAnsi="Times New Roman" w:cs="Times New Roman"/>
          <w:lang w:val="nl-NL"/>
        </w:rPr>
      </w:pPr>
      <w:r>
        <w:rPr>
          <w:rFonts w:cs="Times New Roman" w:ascii="Times New Roman" w:hAnsi="Times New Roman"/>
          <w:lang w:val="nl-NL"/>
        </w:rPr>
      </w:r>
    </w:p>
    <w:p>
      <w:pPr>
        <w:pStyle w:val="T3Lit"/>
        <w:jc w:val="start"/>
        <w:rPr/>
      </w:pPr>
      <w:r>
        <w:rPr/>
        <w:t>Literatuur</w:t>
      </w:r>
    </w:p>
    <w:p>
      <w:pPr>
        <w:pStyle w:val="T3Lit"/>
        <w:jc w:val="start"/>
        <w:rPr/>
      </w:pPr>
      <w:r>
        <w:rPr>
          <w:b w:val="false"/>
          <w:bCs w:val="false"/>
          <w:i/>
          <w:iCs/>
        </w:rPr>
        <w:t>Het Orgel</w:t>
      </w:r>
      <w:r>
        <w:rPr>
          <w:b w:val="false"/>
          <w:bCs w:val="false"/>
        </w:rPr>
        <w:t>, 37/11 (1940), 12.</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19.</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jc w:val="start"/>
        <w:rPr>
          <w:b w:val="false"/>
          <w:b w:val="false"/>
          <w:bCs w:val="false"/>
        </w:rPr>
      </w:pPr>
      <w:r>
        <w:rPr>
          <w:b w:val="false"/>
          <w:bCs w:val="false"/>
        </w:rPr>
      </w:r>
    </w:p>
    <w:p>
      <w:pPr>
        <w:pStyle w:val="T3Lit"/>
        <w:jc w:val="start"/>
        <w:rPr>
          <w:b w:val="false"/>
          <w:b w:val="false"/>
          <w:bCs w:val="false"/>
        </w:rPr>
      </w:pPr>
      <w:r>
        <w:rPr>
          <w:b w:val="false"/>
          <w:bCs w:val="false"/>
        </w:rPr>
        <w:t>Orgelnummer 1906</w:t>
      </w:r>
    </w:p>
    <w:p>
      <w:pPr>
        <w:pStyle w:val="T1"/>
        <w:rPr>
          <w:b/>
          <w:b/>
          <w:bCs/>
          <w:lang w:val="nl-NL"/>
        </w:rPr>
      </w:pPr>
      <w:r>
        <w:rPr>
          <w:b/>
          <w:bCs/>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w:t>
      </w:r>
    </w:p>
    <w:p>
      <w:pPr>
        <w:pStyle w:val="T1"/>
        <w:rPr>
          <w:rFonts w:ascii="Times" w:hAnsi="Times" w:cs="Times"/>
          <w:lang w:val="nl-NL"/>
        </w:rPr>
      </w:pPr>
      <w:r>
        <w:rPr>
          <w:rFonts w:cs="Times" w:ascii="Times" w:hAnsi="Times"/>
          <w:lang w:val="nl-NL"/>
        </w:rPr>
        <w:t>J. Proper</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Jaar van oplevering</w:t>
      </w:r>
    </w:p>
    <w:p>
      <w:pPr>
        <w:pStyle w:val="T1"/>
        <w:rPr>
          <w:rFonts w:ascii="Times" w:hAnsi="Times" w:cs="Times"/>
          <w:lang w:val="nl-NL"/>
        </w:rPr>
      </w:pPr>
      <w:r>
        <w:rPr>
          <w:rFonts w:cs="Times" w:ascii="Times" w:hAnsi="Times"/>
          <w:lang w:val="nl-NL"/>
        </w:rPr>
        <w:t>1898</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Oorspronkelijke locatie</w:t>
      </w:r>
    </w:p>
    <w:p>
      <w:pPr>
        <w:pStyle w:val="T1"/>
        <w:rPr>
          <w:rFonts w:ascii="Times" w:hAnsi="Times" w:cs="Times"/>
          <w:lang w:val="nl-NL"/>
        </w:rPr>
      </w:pPr>
      <w:r>
        <w:rPr>
          <w:rFonts w:cs="Times" w:ascii="Times" w:hAnsi="Times"/>
          <w:lang w:val="nl-NL"/>
        </w:rPr>
        <w:t>Den Ham, Gereformeerde Kerk</w:t>
      </w:r>
    </w:p>
    <w:p>
      <w:pPr>
        <w:pStyle w:val="T1"/>
        <w:rPr>
          <w:rFonts w:ascii="Times" w:hAnsi="Times" w:cs="Times"/>
          <w:lang w:val="nl-NL"/>
        </w:rPr>
      </w:pPr>
      <w:r>
        <w:rPr>
          <w:rFonts w:cs="Times" w:ascii="Times" w:hAnsi="Times"/>
          <w:lang w:val="nl-NL"/>
        </w:rPr>
      </w:r>
    </w:p>
    <w:p>
      <w:pPr>
        <w:pStyle w:val="T1"/>
        <w:rPr/>
      </w:pPr>
      <w:r>
        <w:rPr/>
        <w:t>Dispositie 1898</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en-GB"/>
              </w:rPr>
            </w:pPr>
            <w:r>
              <w:rPr>
                <w:lang w:val="en-GB"/>
              </w:rPr>
              <w:t>Cornet D</w:t>
            </w:r>
          </w:p>
          <w:p>
            <w:pPr>
              <w:pStyle w:val="T4dispositie"/>
              <w:rPr>
                <w:lang w:val="en-GB"/>
              </w:rPr>
            </w:pPr>
            <w:r>
              <w:rPr>
                <w:lang w:val="en-GB"/>
              </w:rPr>
              <w:t>Trompet B/D</w:t>
            </w:r>
          </w:p>
        </w:tc>
        <w:tc>
          <w:tcPr>
            <w:tcW w:w="720" w:type="dxa"/>
            <w:tcBorders/>
          </w:tcPr>
          <w:p>
            <w:pPr>
              <w:pStyle w:val="T4dispositie"/>
              <w:snapToGrid w:val="fals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r>
              <w:rPr/>
              <w:t>'</w:t>
            </w:r>
          </w:p>
          <w:p>
            <w:pPr>
              <w:pStyle w:val="T4dispositie"/>
              <w:rPr>
                <w:lang w:val="en-GB"/>
              </w:rPr>
            </w:pPr>
            <w:r>
              <w:rPr>
                <w:lang w:val="en-GB"/>
              </w:rPr>
              <w:t>2</w:t>
            </w:r>
            <w:r>
              <w:rPr/>
              <w:t>'</w:t>
            </w:r>
          </w:p>
          <w:p>
            <w:pPr>
              <w:pStyle w:val="T4dispositie"/>
              <w:rPr>
                <w:lang w:val="en-GB"/>
              </w:rPr>
            </w:pPr>
            <w:r>
              <w:rPr>
                <w:lang w:val="en-GB"/>
              </w:rPr>
              <w:t>4 st.</w:t>
            </w:r>
          </w:p>
          <w:p>
            <w:pPr>
              <w:pStyle w:val="T4dispositie"/>
              <w:rPr>
                <w:lang w:val="en-GB"/>
              </w:rPr>
            </w:pPr>
            <w:r>
              <w:rPr>
                <w:lang w:val="en-GB"/>
              </w:rPr>
              <w:t>8</w:t>
            </w:r>
            <w:r>
              <w:rPr/>
              <w:t>'</w:t>
            </w:r>
          </w:p>
        </w:tc>
      </w:tr>
    </w:tbl>
    <w:p>
      <w:pPr>
        <w:pStyle w:val="T4dispositie"/>
        <w:rPr/>
      </w:pPr>
      <w:r>
        <w:rPr/>
      </w:r>
    </w:p>
    <w:p>
      <w:pPr>
        <w:pStyle w:val="T4dispositie"/>
        <w:rPr>
          <w:lang w:val="nl-NL"/>
        </w:rPr>
      </w:pPr>
      <w:r>
        <w:rPr>
          <w:lang w:val="nl-NL"/>
        </w:rPr>
        <w:t>aangehangen pedaal</w:t>
      </w:r>
    </w:p>
    <w:p>
      <w:pPr>
        <w:pStyle w:val="T1"/>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1982</w:t>
      </w:r>
    </w:p>
    <w:p>
      <w:pPr>
        <w:pStyle w:val="T1"/>
        <w:numPr>
          <w:ilvl w:val="0"/>
          <w:numId w:val="2"/>
        </w:numPr>
        <w:jc w:val="start"/>
        <w:rPr>
          <w:rFonts w:ascii="Times" w:hAnsi="Times" w:cs="Times"/>
          <w:lang w:val="nl-NL"/>
        </w:rPr>
      </w:pPr>
      <w:r>
        <w:rPr>
          <w:rFonts w:cs="Times" w:ascii="Times" w:hAnsi="Times"/>
          <w:lang w:val="nl-NL"/>
        </w:rPr>
        <w:t>orgel verkocht</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J. Mulder en M. Oranje 1982</w:t>
      </w:r>
    </w:p>
    <w:p>
      <w:pPr>
        <w:pStyle w:val="T1"/>
        <w:numPr>
          <w:ilvl w:val="0"/>
          <w:numId w:val="2"/>
        </w:numPr>
        <w:jc w:val="start"/>
        <w:rPr>
          <w:rFonts w:ascii="Times" w:hAnsi="Times" w:cs="Times"/>
          <w:lang w:val="nl-NL"/>
        </w:rPr>
      </w:pPr>
      <w:r>
        <w:rPr>
          <w:rFonts w:cs="Times" w:ascii="Times" w:hAnsi="Times"/>
          <w:lang w:val="nl-NL"/>
        </w:rPr>
        <w:t>kas en enig pijpwerk gebruikt bij bouw nieuw orgel te Rijssen Oud Gereformeerde Gemeente ‘Bevervoorde’</w:t>
      </w:r>
    </w:p>
    <w:p>
      <w:pPr>
        <w:pStyle w:val="T1"/>
        <w:numPr>
          <w:ilvl w:val="0"/>
          <w:numId w:val="2"/>
        </w:numPr>
        <w:jc w:val="start"/>
        <w:rPr>
          <w:rFonts w:ascii="Times" w:hAnsi="Times" w:cs="Times"/>
          <w:lang w:val="nl-NL"/>
        </w:rPr>
      </w:pPr>
      <w:r>
        <w:rPr>
          <w:rFonts w:cs="Times" w:ascii="Times" w:hAnsi="Times"/>
          <w:lang w:val="nl-NL"/>
        </w:rPr>
        <w:t>windlade en deel pijpwerk uit bestaande orgel ‘Bevervoorde’ opnieuw gebruikt</w:t>
      </w:r>
    </w:p>
    <w:p>
      <w:pPr>
        <w:pStyle w:val="T1"/>
        <w:jc w:val="start"/>
        <w:rPr>
          <w:rFonts w:ascii="Times" w:hAnsi="Times" w:cs="Times"/>
          <w:lang w:val="nl-NL"/>
        </w:rPr>
      </w:pPr>
      <w:r>
        <w:rPr>
          <w:rFonts w:cs="Times" w:ascii="Times" w:hAnsi="Times"/>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rPr>
          <w:lang w:val="nl-NL"/>
        </w:rPr>
      </w:pPr>
      <w:r>
        <w:rPr>
          <w:lang w:val="nl-NL"/>
        </w:rPr>
      </w:r>
    </w:p>
    <w:p>
      <w:pPr>
        <w:pStyle w:val="T1"/>
        <w:rPr/>
      </w:pPr>
      <w:r>
        <w:rPr/>
        <w:t>Dispositie</w:t>
      </w:r>
    </w:p>
    <w:tbl>
      <w:tblPr>
        <w:tblW w:w="2410" w:type="dxa"/>
        <w:jc w:val="start"/>
        <w:tblInd w:w="-70" w:type="dxa"/>
        <w:tblLayout w:type="fixed"/>
        <w:tblCellMar>
          <w:top w:w="0" w:type="dxa"/>
          <w:start w:w="70" w:type="dxa"/>
          <w:bottom w:w="0" w:type="dxa"/>
          <w:end w:w="70" w:type="dxa"/>
        </w:tblCellMar>
      </w:tblPr>
      <w:tblGrid>
        <w:gridCol w:w="1510"/>
        <w:gridCol w:w="90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en-GB"/>
              </w:rPr>
            </w:pPr>
            <w:r>
              <w:rPr>
                <w:lang w:val="en-GB"/>
              </w:rPr>
              <w:t>Quint</w:t>
            </w:r>
          </w:p>
          <w:p>
            <w:pPr>
              <w:pStyle w:val="T4dispositie"/>
              <w:rPr>
                <w:lang w:val="en-GB"/>
              </w:rPr>
            </w:pPr>
            <w:r>
              <w:rPr>
                <w:lang w:val="en-GB"/>
              </w:rPr>
              <w:t>Octaaf</w:t>
            </w:r>
          </w:p>
          <w:p>
            <w:pPr>
              <w:pStyle w:val="T4dispositie"/>
              <w:rPr>
                <w:lang w:val="en-GB"/>
              </w:rPr>
            </w:pPr>
            <w:r>
              <w:rPr>
                <w:lang w:val="en-GB"/>
              </w:rPr>
              <w:t>Mixtuur</w:t>
            </w:r>
          </w:p>
          <w:p>
            <w:pPr>
              <w:pStyle w:val="T4dispositie"/>
              <w:rPr>
                <w:lang w:val="en-GB"/>
              </w:rPr>
            </w:pPr>
            <w:r>
              <w:rPr>
                <w:lang w:val="en-GB"/>
              </w:rPr>
              <w:t>Trompet B/D</w:t>
            </w:r>
          </w:p>
        </w:tc>
        <w:tc>
          <w:tcPr>
            <w:tcW w:w="90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pPr>
            <w:r>
              <w:rPr/>
              <w:t>8</w:t>
            </w:r>
            <w:r>
              <w:rPr>
                <w:lang w:val="en-GB"/>
              </w:rPr>
              <w:t>'</w:t>
            </w:r>
          </w:p>
          <w:p>
            <w:pPr>
              <w:pStyle w:val="T4dispositie"/>
              <w:rPr>
                <w:lang w:val="en-GB"/>
              </w:rPr>
            </w:pPr>
            <w:r>
              <w:rPr>
                <w:lang w:val="en-GB"/>
              </w:rPr>
              <w:t>8'</w:t>
            </w:r>
          </w:p>
          <w:p>
            <w:pPr>
              <w:pStyle w:val="T4dispositie"/>
              <w:rPr/>
            </w:pPr>
            <w:r>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3'</w:t>
            </w:r>
          </w:p>
          <w:p>
            <w:pPr>
              <w:pStyle w:val="T4dispositie"/>
              <w:rPr/>
            </w:pPr>
            <w:r>
              <w:rPr/>
              <w:t>2'</w:t>
            </w:r>
          </w:p>
          <w:p>
            <w:pPr>
              <w:pStyle w:val="T4dispositie"/>
              <w:rPr/>
            </w:pPr>
            <w:r>
              <w:rPr/>
              <w:t>2-3 st.</w:t>
            </w:r>
          </w:p>
          <w:p>
            <w:pPr>
              <w:pStyle w:val="T4dispositie"/>
              <w:rPr>
                <w:lang w:val="nl-NL"/>
              </w:rPr>
            </w:pPr>
            <w:r>
              <w:rPr>
                <w:lang w:val="nl-NL"/>
              </w:rPr>
              <w:t>8'</w:t>
            </w:r>
          </w:p>
        </w:tc>
      </w:tr>
    </w:tbl>
    <w:p>
      <w:pPr>
        <w:pStyle w:val="T1"/>
        <w:rPr>
          <w:lang w:val="nl-NL"/>
        </w:rPr>
      </w:pPr>
      <w:r>
        <w:rPr>
          <w:lang w:val="nl-NL"/>
        </w:rPr>
      </w:r>
    </w:p>
    <w:p>
      <w:pPr>
        <w:pStyle w:val="T1"/>
        <w:jc w:val="start"/>
        <w:rPr>
          <w:lang w:val="nl-NL"/>
        </w:rPr>
      </w:pPr>
      <w:r>
        <w:rPr>
          <w:lang w:val="nl-NL"/>
        </w:rPr>
        <w:t>Samenstelling vulstem</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63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Bourdon 16' tussen f en fis, Trompet 8' tussen h en c</w:t>
      </w:r>
      <w:r>
        <w:rPr>
          <w:szCs w:val="24"/>
          <w:vertAlign w:val="superscript"/>
          <w:lang w:val="nl-NL"/>
        </w:rPr>
        <w:t>1</w:t>
      </w:r>
      <w:r>
        <w:rPr>
          <w:lang w:val="nl-NL"/>
        </w:rPr>
        <w:t>.</w:t>
      </w:r>
    </w:p>
    <w:p>
      <w:pPr>
        <w:pStyle w:val="T1"/>
        <w:jc w:val="start"/>
        <w:rPr>
          <w:lang w:val="nl-NL"/>
        </w:rPr>
      </w:pPr>
      <w:r>
        <w:rPr>
          <w:lang w:val="nl-NL"/>
        </w:rPr>
        <w:t>Het voormalige instrument van ‘Bevervoorde’ was kort na de bouw van de kerk in 1938 geleverd door B. Koch. Het betrof een mechanisch sleeplade-orgel met pijpwerk van diverse facturen.</w:t>
      </w:r>
    </w:p>
    <w:p>
      <w:pPr>
        <w:pStyle w:val="T1"/>
        <w:jc w:val="start"/>
        <w:rPr>
          <w:lang w:val="nl-NL"/>
        </w:rPr>
      </w:pPr>
      <w:r>
        <w:rPr>
          <w:lang w:val="nl-NL"/>
        </w:rPr>
        <w:t>De orgelkas is van naaldhout.</w:t>
      </w:r>
    </w:p>
    <w:p>
      <w:pPr>
        <w:pStyle w:val="T1"/>
        <w:jc w:val="start"/>
        <w:rPr>
          <w:lang w:val="nl-NL"/>
        </w:rPr>
      </w:pPr>
      <w:r>
        <w:rPr>
          <w:lang w:val="nl-NL"/>
        </w:rPr>
        <w:t>De registerknoppen bevinden zich in een horizontale rij boven de lessenaarbak en zijn voorzien van plaatjes met opschriften in gotische letters.</w:t>
      </w:r>
    </w:p>
    <w:p>
      <w:pPr>
        <w:pStyle w:val="T1"/>
        <w:jc w:val="start"/>
        <w:rPr>
          <w:lang w:val="nl-NL"/>
        </w:rPr>
      </w:pPr>
      <w:r>
        <w:rPr>
          <w:lang w:val="nl-NL"/>
        </w:rPr>
        <w:t>De lade is gesplitst in C- en Cis-zijde; de indeling is als volgt C-F in het midden, het vervolg van buiten naar binnen in hele tonen aflopend.</w:t>
      </w:r>
    </w:p>
    <w:p>
      <w:pPr>
        <w:pStyle w:val="T1"/>
        <w:jc w:val="start"/>
        <w:rPr/>
      </w:pPr>
      <w:r>
        <w:rPr>
          <w:lang w:val="nl-NL"/>
        </w:rPr>
        <w:t>Het pijpwerk toont een veelheid aan facturen. De registers Octaaf 4' en Mixtuur hebben geperste labia. Van de Prestant 8' staan C-e</w:t>
      </w:r>
      <w:r>
        <w:rPr>
          <w:vertAlign w:val="superscript"/>
          <w:lang w:val="nl-NL"/>
        </w:rPr>
        <w:t>1</w:t>
      </w:r>
      <w:r>
        <w:rPr>
          <w:lang w:val="nl-NL"/>
        </w:rPr>
        <w:t xml:space="preserve"> in het front. C-e</w:t>
      </w:r>
      <w:r>
        <w:rPr>
          <w:vertAlign w:val="superscript"/>
          <w:lang w:val="nl-NL"/>
        </w:rPr>
        <w:t>1</w:t>
      </w:r>
      <w:r>
        <w:rPr>
          <w:lang w:val="nl-NL"/>
        </w:rPr>
        <w:t xml:space="preserve"> van de Bourdon 16' zijn van hout evenals C-H van de Holpijp 8'. De Gamba 8' is van C-H gecombineerd met de Holpijp 8', het vervolg is van metaal met expressions. Van de Fluit 4' zijn C-h gedekt, de discant is open, cilindrisch in diverse facturen. De Quint 3' is uitgevoerd in prestantmensuur. De Trompet 8' heeft metalen stevels en koppen en is van c</w:t>
      </w:r>
      <w:r>
        <w:rPr>
          <w:vertAlign w:val="superscript"/>
          <w:lang w:val="nl-NL"/>
        </w:rPr>
        <w:t>3</w:t>
      </w:r>
      <w:r>
        <w:rPr>
          <w:lang w:val="nl-NL"/>
        </w:rPr>
        <w:t>-g</w:t>
      </w:r>
      <w:r>
        <w:rPr>
          <w:vertAlign w:val="superscript"/>
          <w:lang w:val="nl-NL"/>
        </w:rPr>
        <w:t>3</w:t>
      </w:r>
      <w:r>
        <w:rPr>
          <w:lang w:val="nl-NL"/>
        </w:rPr>
        <w:t xml:space="preserve"> labiaal.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2008-05-05T13:38:00Z</dcterms:created>
  <dc:creator>WS1</dc:creator>
  <dc:description/>
  <dc:language>en-US</dc:language>
  <cp:lastModifiedBy>NIvO</cp:lastModifiedBy>
  <dcterms:modified xsi:type="dcterms:W3CDTF">2008-05-13T10:00:00Z</dcterms:modified>
  <cp:revision>3</cp:revision>
  <dc:subject/>
  <dc:title>Schagen / 1879</dc:title>
</cp:coreProperties>
</file>