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Rotterdam / 1898</w:t>
      </w:r>
    </w:p>
    <w:p>
      <w:pPr>
        <w:pStyle w:val="Heading2"/>
        <w:rPr>
          <w:i w:val="false"/>
          <w:i w:val="false"/>
          <w:iCs/>
        </w:rPr>
      </w:pPr>
      <w:r>
        <w:rPr>
          <w:i w:val="false"/>
          <w:iCs/>
        </w:rPr>
        <w:t>Remonstrantse Kerk</w:t>
      </w:r>
    </w:p>
    <w:p>
      <w:pPr>
        <w:pStyle w:val="T1"/>
        <w:rPr>
          <w:i/>
          <w:i/>
          <w:iCs/>
          <w:lang w:val="nl-NL"/>
        </w:rPr>
      </w:pPr>
      <w:r>
        <w:rPr>
          <w:i/>
          <w:iCs/>
          <w:lang w:val="nl-NL"/>
        </w:rPr>
      </w:r>
    </w:p>
    <w:p>
      <w:pPr>
        <w:pStyle w:val="T1"/>
        <w:jc w:val="start"/>
        <w:rPr>
          <w:i/>
          <w:i/>
          <w:iCs/>
          <w:lang w:val="nl-NL"/>
        </w:rPr>
      </w:pPr>
      <w:r>
        <w:rPr>
          <w:i/>
          <w:iCs/>
          <w:lang w:val="nl-NL"/>
        </w:rPr>
        <w:t>Eclectische centraalbouw met links van de hoofdingang een markante toren, gebouwd in 1895-1897 naar ontwerp van H.J. Evers (die twintig jaar later het stadhuis aan de Coolsingel zou ontwerpen) en J.P. Stok (die bekendheid verwierf met het Hulstkampgebouw). Ter weerszijden van de hoofdingang beelden vervaardigd door Simon Miedema van wie ook de vijf bronzen panelen van de kansel zijn.</w:t>
      </w:r>
    </w:p>
    <w:p>
      <w:pPr>
        <w:pStyle w:val="T1"/>
        <w:jc w:val="start"/>
        <w:rPr>
          <w:lang w:val="nl-NL"/>
        </w:rPr>
      </w:pPr>
      <w:r>
        <w:rPr>
          <w:i/>
          <w:iCs/>
        </w:rPr>
        <w:t xml:space="preserve">Binnen zijn er rondom gaanderijen waarvan er drie uitzien op het zich als eenheid presenterende complex van kansel met het erboven geplaatste orgel. Het middenvak wordt overspannen door een houten kruisgewelf. Het door de architecten ontworpen, integraal bewaarde interieur heeft een warme en tegelijk deftige uitstraling. </w:t>
      </w:r>
      <w:r>
        <w:rPr>
          <w:i/>
          <w:iCs/>
          <w:lang w:val="nl-NL"/>
        </w:rPr>
        <w:t>Naast romaanse raamafsluitingen zijn ook oriëntaalse motieven te herkennen in mozaïeken (van Gian-Dominco Facchina uit Parijs) en metselwerk en terwijl men in de details van het meubilair en de glas-in-lood ramen (van L. de Contini uit Brussel) Jugendstilmotieven kan waarnemen.</w:t>
      </w:r>
    </w:p>
    <w:p>
      <w:pPr>
        <w:pStyle w:val="T1"/>
        <w:rPr>
          <w:lang w:val="nl-NL"/>
        </w:rPr>
      </w:pPr>
      <w:r>
        <w:rPr>
          <w:lang w:val="nl-NL"/>
        </w:rPr>
      </w:r>
    </w:p>
    <w:p>
      <w:pPr>
        <w:pStyle w:val="T1"/>
        <w:rPr>
          <w:lang w:val="nl-NL"/>
        </w:rPr>
      </w:pPr>
      <w:r>
        <w:rPr>
          <w:lang w:val="nl-NL"/>
        </w:rPr>
        <w:t>Kas: 1898</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front met een duidelijk driedelige opzet, voor een orgel met twee klavieren en pedaal. Het kan niet worden losgezien van de kansel onder het orgel en de vergelijkbaar geprofileerde balkons aan andere zijden van de kerk. De smalle zuilen die de balustrade en het orgel dragen liggen in het verlengde van de middenas van de pedaaltorens. </w:t>
      </w:r>
      <w:r>
        <w:rPr>
          <w:lang w:val="nl-NL"/>
        </w:rPr>
        <w:t xml:space="preserve">Zo zijn lange verticale assen ontstaan met tussen de gietijzeren zuilen en de pedaaltorens consoles en sierzuilen. In het midden van het orgel is een bronskleurige versiering te zien met daarop een gevleugelde genius met een tekstlint: </w:t>
      </w:r>
      <w:r>
        <w:rPr>
          <w:i/>
          <w:iCs/>
          <w:lang w:val="nl-NL"/>
        </w:rPr>
        <w:t>Een vaste burg is onze God</w:t>
      </w:r>
      <w:r>
        <w:rPr>
          <w:lang w:val="nl-NL"/>
        </w:rPr>
        <w:t xml:space="preserve">. </w:t>
      </w:r>
      <w:r>
        <w:rPr/>
        <w:t xml:space="preserve">Ook dit element staat niet op zichzelf; op de kansel zijn eveneens reliëfs aangebracht. Het lijstwerk van de orgelkas is rijk gedecoreerd. </w:t>
      </w:r>
      <w:r>
        <w:rPr>
          <w:lang w:val="nl-NL"/>
        </w:rPr>
        <w:t xml:space="preserve">Zoals kenmerkend is voor architectuur uit deze periode zijn motieven te zien die refereren aan uiteenlopende ‘oude’ stijlen. </w:t>
      </w:r>
      <w:r>
        <w:rPr/>
        <w:t xml:space="preserve">We zien neorenaissance rondbogen aan de bovenzijden van de pijpvelden, neogotische kruisbloemen op de bovenlijsten en een reeks inkassingen in de vorm van een neogotische boog. </w:t>
      </w:r>
      <w:r>
        <w:rPr>
          <w:lang w:val="nl-NL"/>
        </w:rPr>
        <w:t>Te zien zijn tevens versieringen die doen denken aan het smeedwerk van de Art Nouveau, zoals de lijsten aan de bovenzijde van de kas en de omlijstingen van de vijf toondichters die zijn geportretteerd: Luther, Sweelinck, Bach, Händel en Mendelssohn-Bartholdy.</w:t>
      </w:r>
    </w:p>
    <w:p>
      <w:pPr>
        <w:pStyle w:val="T2Kunst"/>
        <w:jc w:val="start"/>
        <w:rPr>
          <w:lang w:val="nl-NL"/>
        </w:rPr>
      </w:pPr>
      <w:r>
        <w:rPr>
          <w:lang w:val="nl-NL"/>
        </w:rPr>
      </w:r>
    </w:p>
    <w:p>
      <w:pPr>
        <w:pStyle w:val="T3Lit"/>
        <w:jc w:val="start"/>
        <w:rPr>
          <w:b w:val="false"/>
          <w:b w:val="false"/>
          <w:bCs w:val="false"/>
        </w:rPr>
      </w:pPr>
      <w:r>
        <w:rPr/>
        <w:t>Niet gepubliceerde bronnen</w:t>
      </w:r>
    </w:p>
    <w:p>
      <w:pPr>
        <w:pStyle w:val="T3Lit"/>
        <w:jc w:val="start"/>
        <w:rPr/>
      </w:pPr>
      <w:r>
        <w:rPr>
          <w:b w:val="false"/>
        </w:rPr>
        <w:t xml:space="preserve">A. Bouman, </w:t>
      </w:r>
      <w:r>
        <w:rPr>
          <w:b w:val="false"/>
          <w:i/>
          <w:iCs/>
        </w:rPr>
        <w:t>Dispositiecahier I</w:t>
      </w:r>
      <w:r>
        <w:rPr>
          <w:b w:val="false"/>
        </w:rPr>
        <w:t>.</w:t>
      </w:r>
    </w:p>
    <w:p>
      <w:pPr>
        <w:pStyle w:val="T3Lit"/>
        <w:jc w:val="start"/>
        <w:rPr>
          <w:b w:val="false"/>
          <w:b w:val="false"/>
          <w:bCs w:val="false"/>
        </w:rPr>
      </w:pPr>
      <w:r>
        <w:rPr>
          <w:b w:val="false"/>
        </w:rPr>
        <w:t>Rapport Ton van Eck en Aart Bergwerff, 2002.</w:t>
      </w:r>
    </w:p>
    <w:p>
      <w:pPr>
        <w:pStyle w:val="T3Lit"/>
        <w:jc w:val="start"/>
        <w:rPr>
          <w:b w:val="false"/>
          <w:b w:val="false"/>
          <w:bCs w:val="false"/>
        </w:rPr>
      </w:pPr>
      <w:r>
        <w:rPr>
          <w:b w:val="false"/>
          <w:bCs w:val="false"/>
        </w:rPr>
      </w:r>
    </w:p>
    <w:p>
      <w:pPr>
        <w:pStyle w:val="T3Lit"/>
        <w:jc w:val="start"/>
        <w:rPr>
          <w:b w:val="false"/>
          <w:b w:val="false"/>
          <w:bCs w:val="false"/>
        </w:rPr>
      </w:pPr>
      <w:r>
        <w:rPr>
          <w:b w:val="false"/>
          <w:bCs w:val="false"/>
        </w:rPr>
        <w:t>Monumentnummer 506428</w:t>
      </w:r>
    </w:p>
    <w:p>
      <w:pPr>
        <w:pStyle w:val="T3Lit"/>
        <w:jc w:val="start"/>
        <w:rPr>
          <w:b w:val="false"/>
          <w:b w:val="false"/>
          <w:bCs w:val="false"/>
        </w:rPr>
      </w:pPr>
      <w:r>
        <w:rPr>
          <w:b w:val="false"/>
          <w:bCs w:val="false"/>
        </w:rPr>
        <w:t>Orgelnummer 2031</w:t>
      </w:r>
    </w:p>
    <w:p>
      <w:pPr>
        <w:pStyle w:val="T3Lit"/>
        <w:jc w:val="start"/>
        <w:rPr>
          <w:b w:val="false"/>
          <w:b w:val="false"/>
          <w:bCs w:val="false"/>
        </w:rPr>
      </w:pPr>
      <w:r>
        <w:rPr>
          <w:b w:val="false"/>
          <w:bCs w:val="false"/>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rFonts w:ascii="Times" w:hAnsi="Times" w:cs="Times"/>
          <w:lang w:val="nl-NL"/>
        </w:rPr>
      </w:pPr>
      <w:r>
        <w:rPr>
          <w:rFonts w:cs="Times" w:ascii="Times" w:hAnsi="Times"/>
          <w:lang w:val="nl-NL"/>
        </w:rPr>
        <w:t>Bouwer</w:t>
      </w:r>
    </w:p>
    <w:p>
      <w:pPr>
        <w:pStyle w:val="T1"/>
        <w:rPr>
          <w:rFonts w:ascii="Times" w:hAnsi="Times" w:cs="Times"/>
          <w:lang w:val="nl-NL"/>
        </w:rPr>
      </w:pPr>
      <w:r>
        <w:rPr>
          <w:rFonts w:cs="Times" w:ascii="Times" w:hAnsi="Times"/>
          <w:lang w:val="nl-NL"/>
        </w:rPr>
        <w:t>D.G. Steenkuijl</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Jaar van oplevering</w:t>
      </w:r>
    </w:p>
    <w:p>
      <w:pPr>
        <w:pStyle w:val="T1"/>
        <w:rPr>
          <w:rFonts w:ascii="Times" w:hAnsi="Times" w:cs="Times"/>
          <w:lang w:val="nl-NL"/>
        </w:rPr>
      </w:pPr>
      <w:r>
        <w:rPr>
          <w:rFonts w:cs="Times" w:ascii="Times" w:hAnsi="Times"/>
          <w:lang w:val="nl-NL"/>
        </w:rPr>
        <w:t>1898</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A. Recourt 1932</w:t>
      </w:r>
    </w:p>
    <w:p>
      <w:pPr>
        <w:pStyle w:val="T1"/>
        <w:numPr>
          <w:ilvl w:val="0"/>
          <w:numId w:val="2"/>
        </w:numPr>
        <w:rPr>
          <w:rFonts w:ascii="Times" w:hAnsi="Times" w:cs="Times"/>
          <w:lang w:val="nl-NL"/>
        </w:rPr>
      </w:pPr>
      <w:r>
        <w:rPr>
          <w:rFonts w:cs="Times" w:ascii="Times" w:hAnsi="Times"/>
          <w:lang w:val="nl-NL"/>
        </w:rPr>
        <w:t>orgel hersteld en uitgebreid</w:t>
      </w:r>
    </w:p>
    <w:p>
      <w:pPr>
        <w:pStyle w:val="T1"/>
        <w:numPr>
          <w:ilvl w:val="0"/>
          <w:numId w:val="2"/>
        </w:numPr>
        <w:rPr>
          <w:rFonts w:ascii="Times" w:hAnsi="Times" w:cs="Times"/>
          <w:lang w:val="nl-NL"/>
        </w:rPr>
      </w:pPr>
      <w:r>
        <w:rPr>
          <w:rFonts w:cs="Times" w:ascii="Times" w:hAnsi="Times"/>
          <w:lang w:val="nl-NL"/>
        </w:rPr>
        <w:t>dispositiewijzigingen:</w:t>
      </w:r>
    </w:p>
    <w:p>
      <w:pPr>
        <w:pStyle w:val="T1"/>
        <w:ind w:start="708" w:hanging="0"/>
        <w:jc w:val="start"/>
        <w:rPr/>
      </w:pPr>
      <w:r>
        <w:rPr>
          <w:rFonts w:cs="Times" w:ascii="Times" w:hAnsi="Times"/>
          <w:lang w:val="nl-NL"/>
        </w:rPr>
        <w:t>HW + Gemshoorn 4</w:t>
      </w:r>
      <w:r>
        <w:rPr>
          <w:lang w:val="nl-NL"/>
        </w:rPr>
        <w:t>'</w:t>
      </w:r>
      <w:r>
        <w:rPr>
          <w:rFonts w:cs="Times" w:ascii="Times" w:hAnsi="Times"/>
          <w:lang w:val="nl-NL"/>
        </w:rPr>
        <w:t xml:space="preserve"> (uit oude Gemshoorn 8</w:t>
      </w:r>
      <w:r>
        <w:rPr>
          <w:lang w:val="nl-NL"/>
        </w:rPr>
        <w:t>'</w:t>
      </w:r>
      <w:r>
        <w:rPr>
          <w:rFonts w:cs="Times" w:ascii="Times" w:hAnsi="Times"/>
          <w:lang w:val="nl-NL"/>
        </w:rPr>
        <w:t xml:space="preserve"> ZwW); Violoncel 8</w:t>
      </w:r>
      <w:r>
        <w:rPr>
          <w:lang w:val="nl-NL"/>
        </w:rPr>
        <w:t>'</w:t>
      </w:r>
      <w:r>
        <w:rPr>
          <w:rFonts w:cs="Times" w:ascii="Times" w:hAnsi="Times"/>
          <w:lang w:val="nl-NL"/>
        </w:rPr>
        <w:t> $ Viola di Gamba 8</w:t>
      </w:r>
      <w:r>
        <w:rPr>
          <w:lang w:val="nl-NL"/>
        </w:rPr>
        <w:t>'</w:t>
      </w:r>
      <w:r>
        <w:rPr>
          <w:rFonts w:cs="Times" w:ascii="Times" w:hAnsi="Times"/>
          <w:lang w:val="nl-NL"/>
        </w:rPr>
        <w:t xml:space="preserve"> (op aparte lade)</w:t>
      </w:r>
    </w:p>
    <w:p>
      <w:pPr>
        <w:pStyle w:val="T1"/>
        <w:ind w:start="708" w:hanging="0"/>
        <w:jc w:val="start"/>
        <w:rPr>
          <w:rFonts w:ascii="Times" w:hAnsi="Times" w:cs="Times"/>
          <w:lang w:val="fr-FR"/>
        </w:rPr>
      </w:pPr>
      <w:r>
        <w:rPr>
          <w:rFonts w:cs="Times" w:ascii="Times" w:hAnsi="Times"/>
          <w:lang w:val="fr-FR"/>
        </w:rPr>
        <w:t>ZwW - Gemshoorn 8</w:t>
      </w:r>
      <w:r>
        <w:rPr>
          <w:lang w:val="fr-FR"/>
        </w:rPr>
        <w:t>'</w:t>
      </w:r>
      <w:r>
        <w:rPr>
          <w:rFonts w:cs="Times" w:ascii="Times" w:hAnsi="Times"/>
          <w:lang w:val="fr-FR"/>
        </w:rPr>
        <w:t>, + Quintadeen 8</w:t>
      </w:r>
      <w:r>
        <w:rPr>
          <w:lang w:val="fr-FR"/>
        </w:rPr>
        <w:t>'</w:t>
      </w:r>
      <w:r>
        <w:rPr>
          <w:rFonts w:cs="Times" w:ascii="Times" w:hAnsi="Times"/>
          <w:lang w:val="fr-FR"/>
        </w:rPr>
        <w:t>, + Voix céleste 8</w:t>
      </w:r>
      <w:r>
        <w:rPr>
          <w:lang w:val="fr-FR"/>
        </w:rPr>
        <w:t>'</w:t>
      </w:r>
      <w:r>
        <w:rPr>
          <w:rFonts w:cs="Times" w:ascii="Times" w:hAnsi="Times"/>
          <w:lang w:val="fr-FR"/>
        </w:rPr>
        <w:t>, + Basson-Hobo 8</w:t>
      </w:r>
      <w:r>
        <w:rPr>
          <w:lang w:val="fr-FR"/>
        </w:rPr>
        <w:t>'</w:t>
      </w:r>
    </w:p>
    <w:p>
      <w:pPr>
        <w:pStyle w:val="T1"/>
        <w:ind w:start="708" w:hanging="0"/>
        <w:jc w:val="start"/>
        <w:rPr>
          <w:lang w:val="nl-NL"/>
        </w:rPr>
      </w:pPr>
      <w:r>
        <w:rPr>
          <w:rFonts w:cs="Times" w:ascii="Times" w:hAnsi="Times"/>
          <w:lang w:val="nl-NL"/>
        </w:rPr>
        <w:t>Ped + Violoncel 8</w:t>
      </w:r>
      <w:r>
        <w:rPr>
          <w:lang w:val="nl-NL"/>
        </w:rPr>
        <w:t>'</w:t>
      </w:r>
      <w:r>
        <w:rPr>
          <w:rFonts w:cs="Times" w:ascii="Times" w:hAnsi="Times"/>
          <w:lang w:val="nl-NL"/>
        </w:rPr>
        <w:t xml:space="preserve"> (C-H gecombineerd met Viola di Gamba HW), + Bourdon 16</w:t>
      </w:r>
      <w:r>
        <w:rPr>
          <w:lang w:val="nl-NL"/>
        </w:rPr>
        <w:t>'</w:t>
      </w:r>
      <w:r>
        <w:rPr>
          <w:rFonts w:cs="Times" w:ascii="Times" w:hAnsi="Times"/>
          <w:lang w:val="nl-NL"/>
        </w:rPr>
        <w:t xml:space="preserve"> (tr van HW)</w:t>
      </w:r>
    </w:p>
    <w:p>
      <w:pPr>
        <w:pStyle w:val="T1"/>
        <w:jc w:val="start"/>
        <w:rPr>
          <w:lang w:val="nl-NL"/>
        </w:rPr>
      </w:pPr>
      <w:r>
        <w:rPr>
          <w:lang w:val="nl-NL"/>
        </w:rPr>
      </w:r>
    </w:p>
    <w:p>
      <w:pPr>
        <w:pStyle w:val="T1"/>
        <w:jc w:val="start"/>
        <w:rPr>
          <w:lang w:val="nl-NL"/>
        </w:rPr>
      </w:pPr>
      <w:r>
        <w:rPr>
          <w:lang w:val="nl-NL"/>
        </w:rPr>
        <w:t>E. Leeflang, onbekend moment</w:t>
      </w:r>
    </w:p>
    <w:p>
      <w:pPr>
        <w:pStyle w:val="T1"/>
        <w:numPr>
          <w:ilvl w:val="0"/>
          <w:numId w:val="3"/>
        </w:numPr>
        <w:jc w:val="start"/>
        <w:rPr>
          <w:rFonts w:ascii="Times" w:hAnsi="Times" w:cs="Times"/>
        </w:rPr>
      </w:pPr>
      <w:r>
        <w:rPr/>
        <w:t>ZwW - Piccolo 2', - Salicet 4', + Octaaf 2', + Scherp 3-4 st., + Sesquialter 2 st.</w:t>
      </w:r>
    </w:p>
    <w:p>
      <w:pPr>
        <w:pStyle w:val="T1"/>
        <w:jc w:val="start"/>
        <w:rPr>
          <w:rFonts w:ascii="Times" w:hAnsi="Times" w:cs="Times"/>
        </w:rPr>
      </w:pPr>
      <w:r>
        <w:rPr>
          <w:rFonts w:cs="Times" w:ascii="Times" w:hAnsi="Times"/>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zwelwerk, pedaal</w:t>
      </w:r>
    </w:p>
    <w:p>
      <w:pPr>
        <w:pStyle w:val="T1"/>
        <w:rPr>
          <w:lang w:val="nl-NL"/>
        </w:rPr>
      </w:pPr>
      <w:r>
        <w:rPr>
          <w:lang w:val="nl-NL"/>
        </w:rPr>
      </w:r>
    </w:p>
    <w:p>
      <w:pPr>
        <w:pStyle w:val="T1"/>
        <w:rPr/>
      </w:pPr>
      <w:r>
        <w:rPr/>
        <w:t>Dispositie</w:t>
      </w:r>
    </w:p>
    <w:tbl>
      <w:tblPr>
        <w:tblW w:w="6941" w:type="dxa"/>
        <w:jc w:val="start"/>
        <w:tblInd w:w="-70" w:type="dxa"/>
        <w:tblLayout w:type="fixed"/>
        <w:tblCellMar>
          <w:top w:w="0" w:type="dxa"/>
          <w:start w:w="70" w:type="dxa"/>
          <w:bottom w:w="0" w:type="dxa"/>
          <w:end w:w="70" w:type="dxa"/>
        </w:tblCellMar>
      </w:tblPr>
      <w:tblGrid>
        <w:gridCol w:w="1737"/>
        <w:gridCol w:w="631"/>
        <w:gridCol w:w="1737"/>
        <w:gridCol w:w="825"/>
        <w:gridCol w:w="1333"/>
        <w:gridCol w:w="678"/>
      </w:tblGrid>
      <w:tr>
        <w:trPr/>
        <w:tc>
          <w:tcPr>
            <w:tcW w:w="1737" w:type="dxa"/>
            <w:tcBorders/>
          </w:tcPr>
          <w:p>
            <w:pPr>
              <w:pStyle w:val="T4dispositie"/>
              <w:rPr>
                <w:i/>
                <w:i/>
                <w:iCs/>
              </w:rPr>
            </w:pPr>
            <w:r>
              <w:rPr>
                <w:i/>
                <w:iCs/>
              </w:rPr>
              <w:t>Hoofdwerk (I)</w:t>
            </w:r>
          </w:p>
          <w:p>
            <w:pPr>
              <w:pStyle w:val="T4dispositie"/>
              <w:rPr/>
            </w:pPr>
            <w:r>
              <w:rPr/>
              <w:t>11 stemmen</w:t>
            </w:r>
          </w:p>
          <w:p>
            <w:pPr>
              <w:pStyle w:val="T4dispositie"/>
              <w:rPr/>
            </w:pPr>
            <w:r>
              <w:rPr/>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Roerfluit</w:t>
            </w:r>
          </w:p>
          <w:p>
            <w:pPr>
              <w:pStyle w:val="T4dispositie"/>
              <w:rPr>
                <w:lang w:val="fr-FR"/>
              </w:rPr>
            </w:pPr>
            <w:r>
              <w:rPr>
                <w:lang w:val="fr-FR"/>
              </w:rPr>
              <w:t>Viola di Gamba</w:t>
            </w:r>
          </w:p>
          <w:p>
            <w:pPr>
              <w:pStyle w:val="T4dispositie"/>
              <w:rPr>
                <w:lang w:val="fr-FR"/>
              </w:rPr>
            </w:pPr>
            <w:r>
              <w:rPr>
                <w:lang w:val="fr-FR"/>
              </w:rPr>
              <w:t>Octaaf</w:t>
            </w:r>
          </w:p>
          <w:p>
            <w:pPr>
              <w:pStyle w:val="T4dispositie"/>
              <w:rPr>
                <w:lang w:val="fr-FR"/>
              </w:rPr>
            </w:pPr>
            <w:r>
              <w:rPr>
                <w:lang w:val="fr-FR"/>
              </w:rPr>
              <w:t>Gemshoorn</w:t>
            </w:r>
          </w:p>
          <w:p>
            <w:pPr>
              <w:pStyle w:val="T4dispositie"/>
              <w:rPr>
                <w:lang w:val="fr-FR"/>
              </w:rPr>
            </w:pPr>
            <w:r>
              <w:rPr>
                <w:lang w:val="fr-FR"/>
              </w:rPr>
              <w:t>Quint</w:t>
            </w:r>
          </w:p>
          <w:p>
            <w:pPr>
              <w:pStyle w:val="T4dispositie"/>
              <w:rPr>
                <w:lang w:val="fr-FR"/>
              </w:rPr>
            </w:pPr>
            <w:r>
              <w:rPr>
                <w:lang w:val="fr-FR"/>
              </w:rPr>
              <w:t>Octaaf</w:t>
            </w:r>
          </w:p>
          <w:p>
            <w:pPr>
              <w:pStyle w:val="T4dispositie"/>
              <w:rPr>
                <w:lang w:val="fr-FR"/>
              </w:rPr>
            </w:pPr>
            <w:r>
              <w:rPr>
                <w:lang w:val="fr-FR"/>
              </w:rPr>
              <w:t>Mixtuur</w:t>
            </w:r>
          </w:p>
          <w:p>
            <w:pPr>
              <w:pStyle w:val="T4dispositie"/>
              <w:rPr>
                <w:lang w:val="fr-FR"/>
              </w:rPr>
            </w:pPr>
            <w:r>
              <w:rPr>
                <w:lang w:val="fr-FR"/>
              </w:rPr>
              <w:t>Cornet D</w:t>
            </w:r>
          </w:p>
          <w:p>
            <w:pPr>
              <w:pStyle w:val="T4dispositie"/>
              <w:rPr>
                <w:lang w:val="fr-FR"/>
              </w:rPr>
            </w:pPr>
            <w:r>
              <w:rPr>
                <w:lang w:val="fr-FR"/>
              </w:rPr>
              <w:t>Trompet</w:t>
            </w:r>
          </w:p>
        </w:tc>
        <w:tc>
          <w:tcPr>
            <w:tcW w:w="631"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fr-FR"/>
              </w:rPr>
            </w:pPr>
            <w:r>
              <w:rPr>
                <w:lang w:val="fr-FR"/>
              </w:rPr>
              <w:t>16'</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p>
            <w:pPr>
              <w:pStyle w:val="T4dispositie"/>
              <w:rPr>
                <w:lang w:val="fr-FR"/>
              </w:rPr>
            </w:pPr>
            <w:r>
              <w:rPr>
                <w:lang w:val="fr-FR"/>
              </w:rPr>
              <w:t>4'</w:t>
            </w:r>
          </w:p>
          <w:p>
            <w:pPr>
              <w:pStyle w:val="T4dispositie"/>
              <w:rPr>
                <w:lang w:val="fr-FR"/>
              </w:rPr>
            </w:pPr>
            <w:r>
              <w:rPr>
                <w:lang w:val="fr-FR"/>
              </w:rPr>
              <w:t>3'</w:t>
            </w:r>
          </w:p>
          <w:p>
            <w:pPr>
              <w:pStyle w:val="T4dispositie"/>
              <w:rPr>
                <w:lang w:val="fr-FR"/>
              </w:rPr>
            </w:pPr>
            <w:r>
              <w:rPr>
                <w:lang w:val="fr-FR"/>
              </w:rPr>
              <w:t>2'</w:t>
            </w:r>
          </w:p>
          <w:p>
            <w:pPr>
              <w:pStyle w:val="T4dispositie"/>
              <w:rPr>
                <w:lang w:val="fr-FR"/>
              </w:rPr>
            </w:pPr>
            <w:r>
              <w:rPr>
                <w:lang w:val="fr-FR"/>
              </w:rPr>
              <w:t>4 st.</w:t>
            </w:r>
          </w:p>
          <w:p>
            <w:pPr>
              <w:pStyle w:val="T4dispositie"/>
              <w:rPr>
                <w:lang w:val="fr-FR"/>
              </w:rPr>
            </w:pPr>
            <w:r>
              <w:rPr>
                <w:lang w:val="fr-FR"/>
              </w:rPr>
              <w:t>5 st.</w:t>
            </w:r>
          </w:p>
          <w:p>
            <w:pPr>
              <w:pStyle w:val="T4dispositie"/>
              <w:rPr>
                <w:lang w:val="fr-FR"/>
              </w:rPr>
            </w:pPr>
            <w:r>
              <w:rPr>
                <w:lang w:val="fr-FR"/>
              </w:rPr>
              <w:t>8'</w:t>
            </w:r>
          </w:p>
        </w:tc>
        <w:tc>
          <w:tcPr>
            <w:tcW w:w="1737" w:type="dxa"/>
            <w:tcBorders/>
          </w:tcPr>
          <w:p>
            <w:pPr>
              <w:pStyle w:val="T4dispositie"/>
              <w:rPr>
                <w:i/>
                <w:i/>
                <w:iCs/>
                <w:lang w:val="fr-FR"/>
              </w:rPr>
            </w:pPr>
            <w:r>
              <w:rPr>
                <w:i/>
                <w:iCs/>
                <w:lang w:val="fr-FR"/>
              </w:rPr>
              <w:t>Zwelwerk (II)</w:t>
            </w:r>
          </w:p>
          <w:p>
            <w:pPr>
              <w:pStyle w:val="T4dispositie"/>
              <w:rPr>
                <w:lang w:val="fr-FR"/>
              </w:rPr>
            </w:pPr>
            <w:r>
              <w:rPr>
                <w:lang w:val="fr-FR"/>
              </w:rPr>
              <w:t>12 stemmen</w:t>
            </w:r>
          </w:p>
          <w:p>
            <w:pPr>
              <w:pStyle w:val="T4dispositie"/>
              <w:rPr>
                <w:lang w:val="fr-FR"/>
              </w:rPr>
            </w:pPr>
            <w:r>
              <w:rPr>
                <w:lang w:val="fr-FR"/>
              </w:rPr>
            </w:r>
          </w:p>
          <w:p>
            <w:pPr>
              <w:pStyle w:val="T4dispositie"/>
              <w:rPr>
                <w:lang w:val="fr-FR"/>
              </w:rPr>
            </w:pPr>
            <w:r>
              <w:rPr>
                <w:lang w:val="fr-FR"/>
              </w:rPr>
              <w:t>Holpijp</w:t>
            </w:r>
          </w:p>
          <w:p>
            <w:pPr>
              <w:pStyle w:val="T4dispositie"/>
              <w:rPr>
                <w:lang w:val="fr-FR"/>
              </w:rPr>
            </w:pPr>
            <w:r>
              <w:rPr>
                <w:lang w:val="fr-FR"/>
              </w:rPr>
              <w:t>Quintadeen</w:t>
            </w:r>
          </w:p>
          <w:p>
            <w:pPr>
              <w:pStyle w:val="T4dispositie"/>
              <w:rPr>
                <w:lang w:val="fr-FR"/>
              </w:rPr>
            </w:pPr>
            <w:r>
              <w:rPr>
                <w:lang w:val="fr-FR"/>
              </w:rPr>
              <w:t>Salicionaal</w:t>
            </w:r>
          </w:p>
          <w:p>
            <w:pPr>
              <w:pStyle w:val="T4dispositie"/>
              <w:rPr>
                <w:lang w:val="fr-FR"/>
              </w:rPr>
            </w:pPr>
            <w:r>
              <w:rPr>
                <w:lang w:val="fr-FR"/>
              </w:rPr>
              <w:t>Viola di Gamba</w:t>
            </w:r>
          </w:p>
          <w:p>
            <w:pPr>
              <w:pStyle w:val="T4dispositie"/>
              <w:rPr>
                <w:lang w:val="fr-FR"/>
              </w:rPr>
            </w:pPr>
            <w:r>
              <w:rPr>
                <w:lang w:val="fr-FR"/>
              </w:rPr>
              <w:t>Voix céleste</w:t>
            </w:r>
          </w:p>
          <w:p>
            <w:pPr>
              <w:pStyle w:val="T4dispositie"/>
              <w:rPr>
                <w:lang w:val="fr-FR"/>
              </w:rPr>
            </w:pPr>
            <w:r>
              <w:rPr>
                <w:lang w:val="fr-FR"/>
              </w:rPr>
              <w:t>Roerfluit</w:t>
            </w:r>
          </w:p>
          <w:p>
            <w:pPr>
              <w:pStyle w:val="T4dispositie"/>
              <w:rPr>
                <w:lang w:val="fr-FR"/>
              </w:rPr>
            </w:pPr>
            <w:r>
              <w:rPr>
                <w:lang w:val="fr-FR"/>
              </w:rPr>
              <w:t>Salicet</w:t>
            </w:r>
          </w:p>
          <w:p>
            <w:pPr>
              <w:pStyle w:val="T4dispositie"/>
              <w:rPr>
                <w:lang w:val="fr-FR"/>
              </w:rPr>
            </w:pPr>
            <w:r>
              <w:rPr>
                <w:lang w:val="fr-FR"/>
              </w:rPr>
              <w:t>Octaaf</w:t>
            </w:r>
          </w:p>
          <w:p>
            <w:pPr>
              <w:pStyle w:val="T4dispositie"/>
              <w:rPr>
                <w:lang w:val="fr-FR"/>
              </w:rPr>
            </w:pPr>
            <w:r>
              <w:rPr>
                <w:lang w:val="fr-FR"/>
              </w:rPr>
              <w:t>Sesquialter</w:t>
            </w:r>
          </w:p>
          <w:p>
            <w:pPr>
              <w:pStyle w:val="T4dispositie"/>
              <w:rPr>
                <w:lang w:val="fr-FR"/>
              </w:rPr>
            </w:pPr>
            <w:r>
              <w:rPr>
                <w:lang w:val="fr-FR"/>
              </w:rPr>
              <w:t>Scherp</w:t>
            </w:r>
          </w:p>
          <w:p>
            <w:pPr>
              <w:pStyle w:val="T4dispositie"/>
              <w:rPr>
                <w:lang w:val="fr-FR"/>
              </w:rPr>
            </w:pPr>
            <w:r>
              <w:rPr>
                <w:lang w:val="fr-FR"/>
              </w:rPr>
              <w:t>Basson-Hobo</w:t>
            </w:r>
          </w:p>
          <w:p>
            <w:pPr>
              <w:pStyle w:val="T4dispositie"/>
              <w:rPr>
                <w:lang w:val="fr-FR"/>
              </w:rPr>
            </w:pPr>
            <w:r>
              <w:rPr>
                <w:lang w:val="fr-FR"/>
              </w:rPr>
              <w:t>Dulciaan</w:t>
            </w:r>
          </w:p>
        </w:tc>
        <w:tc>
          <w:tcPr>
            <w:tcW w:w="825"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p>
            <w:pPr>
              <w:pStyle w:val="T4dispositie"/>
              <w:rPr>
                <w:lang w:val="fr-FR"/>
              </w:rPr>
            </w:pPr>
            <w:r>
              <w:rPr>
                <w:lang w:val="fr-FR"/>
              </w:rPr>
              <w:t>4'</w:t>
            </w:r>
          </w:p>
          <w:p>
            <w:pPr>
              <w:pStyle w:val="T4dispositie"/>
              <w:rPr>
                <w:lang w:val="fr-FR"/>
              </w:rPr>
            </w:pPr>
            <w:r>
              <w:rPr>
                <w:lang w:val="fr-FR"/>
              </w:rPr>
              <w:t>2'</w:t>
            </w:r>
          </w:p>
          <w:p>
            <w:pPr>
              <w:pStyle w:val="T4dispositie"/>
              <w:rPr>
                <w:lang w:val="fr-FR"/>
              </w:rPr>
            </w:pPr>
            <w:r>
              <w:rPr>
                <w:lang w:val="fr-FR"/>
              </w:rPr>
              <w:t>2 st.</w:t>
            </w:r>
          </w:p>
          <w:p>
            <w:pPr>
              <w:pStyle w:val="T4dispositie"/>
              <w:rPr>
                <w:lang w:val="fr-FR"/>
              </w:rPr>
            </w:pPr>
            <w:r>
              <w:rPr>
                <w:lang w:val="fr-FR"/>
              </w:rPr>
              <w:t>3-4 st.</w:t>
            </w:r>
          </w:p>
          <w:p>
            <w:pPr>
              <w:pStyle w:val="T4dispositie"/>
              <w:rPr>
                <w:lang w:val="fr-FR"/>
              </w:rPr>
            </w:pPr>
            <w:r>
              <w:rPr>
                <w:lang w:val="fr-FR"/>
              </w:rPr>
              <w:t>8'</w:t>
            </w:r>
          </w:p>
          <w:p>
            <w:pPr>
              <w:pStyle w:val="T4dispositie"/>
              <w:rPr>
                <w:lang w:val="fr-FR"/>
              </w:rPr>
            </w:pPr>
            <w:r>
              <w:rPr>
                <w:lang w:val="fr-FR"/>
              </w:rPr>
              <w:t>8'</w:t>
            </w:r>
          </w:p>
        </w:tc>
        <w:tc>
          <w:tcPr>
            <w:tcW w:w="1333" w:type="dxa"/>
            <w:tcBorders/>
          </w:tcPr>
          <w:p>
            <w:pPr>
              <w:pStyle w:val="T4dispositie"/>
              <w:rPr>
                <w:i/>
                <w:i/>
                <w:iCs/>
                <w:lang w:val="fr-FR"/>
              </w:rPr>
            </w:pPr>
            <w:r>
              <w:rPr>
                <w:i/>
                <w:iCs/>
                <w:lang w:val="fr-FR"/>
              </w:rPr>
              <w:t>Pedaal</w:t>
            </w:r>
          </w:p>
          <w:p>
            <w:pPr>
              <w:pStyle w:val="T4dispositie"/>
              <w:rPr>
                <w:lang w:val="fr-FR"/>
              </w:rPr>
            </w:pPr>
            <w:r>
              <w:rPr>
                <w:lang w:val="fr-FR"/>
              </w:rPr>
              <w:t>8 stemmen</w:t>
            </w:r>
          </w:p>
          <w:p>
            <w:pPr>
              <w:pStyle w:val="T4dispositie"/>
              <w:rPr>
                <w:lang w:val="fr-FR"/>
              </w:rPr>
            </w:pPr>
            <w:r>
              <w:rPr>
                <w:lang w:val="fr-FR"/>
              </w:rPr>
            </w:r>
          </w:p>
          <w:p>
            <w:pPr>
              <w:pStyle w:val="T4dispositie"/>
              <w:rPr>
                <w:lang w:val="fr-FR"/>
              </w:rPr>
            </w:pPr>
            <w:r>
              <w:rPr>
                <w:lang w:val="fr-FR"/>
              </w:rPr>
              <w:t>Subbas</w:t>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Bourdon</w:t>
            </w:r>
          </w:p>
          <w:p>
            <w:pPr>
              <w:pStyle w:val="T4dispositie"/>
              <w:rPr>
                <w:lang w:val="fr-FR"/>
              </w:rPr>
            </w:pPr>
            <w:r>
              <w:rPr>
                <w:lang w:val="fr-FR"/>
              </w:rPr>
              <w:t>Violoncelle</w:t>
            </w:r>
          </w:p>
          <w:p>
            <w:pPr>
              <w:pStyle w:val="T4dispositie"/>
              <w:rPr>
                <w:lang w:val="fr-FR"/>
              </w:rPr>
            </w:pPr>
            <w:r>
              <w:rPr>
                <w:lang w:val="fr-FR"/>
              </w:rPr>
              <w:t>Octaaf</w:t>
            </w:r>
          </w:p>
          <w:p>
            <w:pPr>
              <w:pStyle w:val="T4dispositie"/>
              <w:rPr>
                <w:lang w:val="fr-FR"/>
              </w:rPr>
            </w:pPr>
            <w:r>
              <w:rPr>
                <w:lang w:val="fr-FR"/>
              </w:rPr>
              <w:t>Fagot</w:t>
            </w:r>
          </w:p>
          <w:p>
            <w:pPr>
              <w:pStyle w:val="T4dispositie"/>
              <w:rPr>
                <w:lang w:val="fr-FR"/>
              </w:rPr>
            </w:pPr>
            <w:r>
              <w:rPr>
                <w:lang w:val="fr-FR"/>
              </w:rPr>
              <w:t>Trombone</w:t>
            </w:r>
          </w:p>
        </w:tc>
        <w:tc>
          <w:tcPr>
            <w:tcW w:w="678"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fr-FR"/>
              </w:rPr>
            </w:pPr>
            <w:r>
              <w:rPr>
                <w:lang w:val="fr-FR"/>
              </w:rPr>
              <w:t>16'</w:t>
            </w:r>
          </w:p>
          <w:p>
            <w:pPr>
              <w:pStyle w:val="T4dispositie"/>
              <w:rPr>
                <w:lang w:val="fr-FR"/>
              </w:rPr>
            </w:pPr>
            <w:r>
              <w:rPr>
                <w:lang w:val="fr-FR"/>
              </w:rPr>
              <w:t>16' tr</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 tr</w:t>
            </w:r>
          </w:p>
          <w:p>
            <w:pPr>
              <w:pStyle w:val="T4dispositie"/>
              <w:rPr>
                <w:lang w:val="fr-FR"/>
              </w:rPr>
            </w:pPr>
            <w:r>
              <w:rPr>
                <w:lang w:val="fr-FR"/>
              </w:rPr>
              <w:t>4'</w:t>
            </w:r>
          </w:p>
          <w:p>
            <w:pPr>
              <w:pStyle w:val="T4dispositie"/>
              <w:rPr>
                <w:lang w:val="fr-FR"/>
              </w:rPr>
            </w:pPr>
            <w:r>
              <w:rPr>
                <w:lang w:val="fr-FR"/>
              </w:rPr>
              <w:t>16'</w:t>
            </w:r>
          </w:p>
          <w:p>
            <w:pPr>
              <w:pStyle w:val="T4dispositie"/>
              <w:rPr>
                <w:lang w:val="fr-FR"/>
              </w:rPr>
            </w:pPr>
            <w:r>
              <w:rPr>
                <w:lang w:val="fr-FR"/>
              </w:rPr>
              <w:t>8'</w:t>
            </w:r>
          </w:p>
        </w:tc>
      </w:tr>
    </w:tbl>
    <w:p>
      <w:pPr>
        <w:pStyle w:val="T1"/>
        <w:rPr>
          <w:lang w:val="fr-FR"/>
        </w:rPr>
      </w:pPr>
      <w:r>
        <w:rPr>
          <w:lang w:val="fr-FR"/>
        </w:rPr>
      </w:r>
    </w:p>
    <w:p>
      <w:pPr>
        <w:pStyle w:val="T1"/>
        <w:jc w:val="start"/>
        <w:rPr>
          <w:lang w:val="nl-NL"/>
        </w:rPr>
      </w:pPr>
      <w:r>
        <w:rPr>
          <w:lang w:val="nl-NL"/>
        </w:rPr>
        <w:t>Werktuiglijke registers</w:t>
      </w:r>
    </w:p>
    <w:p>
      <w:pPr>
        <w:pStyle w:val="T1"/>
        <w:jc w:val="start"/>
        <w:rPr>
          <w:lang w:val="nl-NL"/>
        </w:rPr>
      </w:pPr>
      <w:r>
        <w:rPr>
          <w:lang w:val="nl-NL"/>
        </w:rPr>
        <w:t>koppelingen HW-ZwW, Ped-HW, Ped-ZwW (als treden)</w:t>
      </w:r>
    </w:p>
    <w:p>
      <w:pPr>
        <w:pStyle w:val="T1"/>
        <w:jc w:val="start"/>
        <w:rPr>
          <w:lang w:val="nl-NL"/>
        </w:rPr>
      </w:pPr>
      <w:r>
        <w:rPr>
          <w:lang w:val="nl-NL"/>
        </w:rPr>
        <w:t>trede combinatiestemmen HW</w:t>
      </w:r>
    </w:p>
    <w:p>
      <w:pPr>
        <w:pStyle w:val="T1"/>
        <w:jc w:val="start"/>
        <w:rPr>
          <w:lang w:val="nl-NL"/>
        </w:rPr>
      </w:pPr>
      <w:r>
        <w:rPr>
          <w:lang w:val="nl-NL"/>
        </w:rPr>
        <w:t>trede combinatiestemmen Ped</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t>licht predikant</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29"/>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Fis</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fis</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fis</w:t>
            </w:r>
            <w:r>
              <w:rPr>
                <w:vertAlign w:val="superscript"/>
              </w:rPr>
              <w:t>1</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pPr>
      <w:r>
        <w:rPr/>
        <w:t xml:space="preserve">Cornet HW   </w:t>
      </w:r>
      <w:r>
        <w:rPr>
          <w:sz w:val="20"/>
        </w:rPr>
        <w:t>c</w:t>
      </w:r>
      <w:r>
        <w:rPr>
          <w:sz w:val="20"/>
          <w:vertAlign w:val="superscript"/>
        </w:rPr>
        <w:t>1</w:t>
      </w:r>
      <w:r>
        <w:rPr>
          <w:sz w:val="20"/>
        </w:rPr>
        <w:t xml:space="preserve">   8 - 4 - 2 2/3 - 2 - 1 3/5</w:t>
      </w:r>
    </w:p>
    <w:p>
      <w:pPr>
        <w:pStyle w:val="T1"/>
        <w:jc w:val="start"/>
        <w:rPr>
          <w:lang w:val="nl-NL"/>
        </w:rPr>
      </w:pPr>
      <w:r>
        <w:rPr>
          <w:lang w:val="nl-NL"/>
        </w:rPr>
      </w:r>
    </w:p>
    <w:tbl>
      <w:tblPr>
        <w:tblW w:w="3310" w:type="dxa"/>
        <w:jc w:val="start"/>
        <w:tblInd w:w="-70" w:type="dxa"/>
        <w:tblLayout w:type="fixed"/>
        <w:tblCellMar>
          <w:top w:w="0" w:type="dxa"/>
          <w:start w:w="70" w:type="dxa"/>
          <w:bottom w:w="0" w:type="dxa"/>
          <w:end w:w="70" w:type="dxa"/>
        </w:tblCellMar>
      </w:tblPr>
      <w:tblGrid>
        <w:gridCol w:w="1870"/>
        <w:gridCol w:w="720"/>
        <w:gridCol w:w="720"/>
      </w:tblGrid>
      <w:tr>
        <w:trPr/>
        <w:tc>
          <w:tcPr>
            <w:tcW w:w="1870" w:type="dxa"/>
            <w:tcBorders/>
          </w:tcPr>
          <w:p>
            <w:pPr>
              <w:pStyle w:val="T1"/>
              <w:jc w:val="start"/>
              <w:rPr>
                <w:lang w:val="nl-NL"/>
              </w:rPr>
            </w:pPr>
            <w:r>
              <w:rPr>
                <w:lang w:val="nl-NL"/>
              </w:rPr>
              <w:t>Sesquialter ZwW</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29"/>
        <w:gridCol w:w="718"/>
        <w:gridCol w:w="718"/>
      </w:tblGrid>
      <w:tr>
        <w:trPr/>
        <w:tc>
          <w:tcPr>
            <w:tcW w:w="1474" w:type="dxa"/>
            <w:tcBorders/>
          </w:tcPr>
          <w:p>
            <w:pPr>
              <w:pStyle w:val="T1"/>
              <w:jc w:val="start"/>
              <w:rPr>
                <w:lang w:val="nl-NL"/>
              </w:rPr>
            </w:pPr>
            <w:r>
              <w:rPr>
                <w:lang w:val="nl-NL"/>
              </w:rPr>
              <w:t>Scherp ZwW</w:t>
            </w:r>
          </w:p>
        </w:tc>
        <w:tc>
          <w:tcPr>
            <w:tcW w:w="718" w:type="dxa"/>
            <w:tcBorders/>
          </w:tcPr>
          <w:p>
            <w:pPr>
              <w:pStyle w:val="T4dispositie"/>
              <w:rPr>
                <w:lang w:val="nl-NL"/>
              </w:rPr>
            </w:pPr>
            <w:r>
              <w:rPr>
                <w:lang w:val="nl-NL"/>
              </w:rPr>
              <w:t>C</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1/2</w:t>
            </w:r>
          </w:p>
        </w:tc>
        <w:tc>
          <w:tcPr>
            <w:tcW w:w="729" w:type="dxa"/>
            <w:tcBorders/>
          </w:tcPr>
          <w:p>
            <w:pPr>
              <w:pStyle w:val="T4dispositie"/>
              <w:rPr/>
            </w:pPr>
            <w:r>
              <w:rPr/>
              <w:t>c</w:t>
            </w:r>
            <w:r>
              <w:rPr>
                <w:vertAlign w:val="superscript"/>
              </w:rPr>
              <w:t>1</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2</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3</w:t>
            </w:r>
          </w:p>
          <w:p>
            <w:pPr>
              <w:pStyle w:val="T4dispositie"/>
              <w:rPr/>
            </w:pPr>
            <w:r>
              <w:rPr/>
              <w:t>2 2/3</w:t>
            </w:r>
          </w:p>
          <w:p>
            <w:pPr>
              <w:pStyle w:val="T4dispositie"/>
              <w:rPr/>
            </w:pPr>
            <w:r>
              <w:rPr/>
              <w:t>2</w:t>
            </w:r>
          </w:p>
          <w:p>
            <w:pPr>
              <w:pStyle w:val="T4dispositie"/>
              <w:rPr/>
            </w:pPr>
            <w:r>
              <w:rPr/>
              <w:t>2</w:t>
            </w:r>
          </w:p>
          <w:p>
            <w:pPr>
              <w:pStyle w:val="T4dispositie"/>
              <w:rPr/>
            </w:pPr>
            <w:r>
              <w:rPr/>
              <w:t>1 1/3</w:t>
            </w:r>
          </w:p>
        </w:tc>
      </w:tr>
    </w:tbl>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 (1898)</w:t>
      </w:r>
    </w:p>
    <w:p>
      <w:pPr>
        <w:pStyle w:val="T1"/>
        <w:jc w:val="start"/>
        <w:rPr>
          <w:lang w:val="nl-NL"/>
        </w:rPr>
      </w:pPr>
      <w:r>
        <w:rPr>
          <w:lang w:val="nl-NL"/>
        </w:rPr>
        <w:t>Winddruk</w:t>
      </w:r>
    </w:p>
    <w:p>
      <w:pPr>
        <w:pStyle w:val="T1"/>
        <w:jc w:val="start"/>
        <w:rPr>
          <w:lang w:val="nl-NL"/>
        </w:rPr>
      </w:pPr>
      <w:r>
        <w:rPr>
          <w:lang w:val="nl-NL"/>
        </w:rPr>
        <w:t>HW 87 mm, ZwW 76 mm, Ped 101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rechts van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Het klavier voor het HW is verbonden met een pneumatische hefboom. Voor het HW zijn vier windladen aanwezig; een sleeplade voor de grondstemmen (Bourdon 16', Prestant 8', Roerfluit 8', Octaaf 4' en Gemshoorn 4'); een sleeplade voor de combinatiestemmen (Quint 3', Octaaf 2', Mixtuur, Cornet en Trompet) en pneumatisch bediende kegelladen voor C-h en c</w:t>
      </w:r>
      <w:r>
        <w:rPr>
          <w:vertAlign w:val="superscript"/>
          <w:lang w:val="nl-NL"/>
        </w:rPr>
        <w:t>1</w:t>
      </w:r>
      <w:r>
        <w:rPr>
          <w:lang w:val="nl-NL"/>
        </w:rPr>
        <w:t>-f</w:t>
      </w:r>
      <w:r>
        <w:rPr>
          <w:vertAlign w:val="superscript"/>
          <w:lang w:val="nl-NL"/>
        </w:rPr>
        <w:t>1</w:t>
      </w:r>
      <w:r>
        <w:rPr>
          <w:lang w:val="nl-NL"/>
        </w:rPr>
        <w:t xml:space="preserve"> van de Bourdon 16' en de gehele Viola di Gamba 8'.</w:t>
      </w:r>
    </w:p>
    <w:p>
      <w:pPr>
        <w:pStyle w:val="T1"/>
        <w:jc w:val="start"/>
        <w:rPr>
          <w:lang w:val="nl-NL"/>
        </w:rPr>
      </w:pPr>
      <w:r>
        <w:rPr>
          <w:lang w:val="nl-NL"/>
        </w:rPr>
        <w:t>Voor het ZwW zijn drie windladen aanwezig: een sleeplade voor de registers Holpijp 8', Quintadeen 8', Salicionaal 8', Roerfluit 4', Octaaf 2', Sesquialter, Scherp en Dulciaan; een pneumatisch bediende kegellade voor de Basson-Hobo en een pneumatisch bediende kegellade voor de overige stemmen.</w:t>
      </w:r>
    </w:p>
    <w:p>
      <w:pPr>
        <w:pStyle w:val="T1"/>
        <w:jc w:val="start"/>
        <w:rPr>
          <w:lang w:val="nl-NL"/>
        </w:rPr>
      </w:pPr>
      <w:r>
        <w:rPr>
          <w:lang w:val="nl-NL"/>
        </w:rPr>
        <w:t>Het pijpwerk van het Ped staat op een aantal afzonderlijke laden: één aparte lade voor de Subbas 16' tegen de muur achter het orgel; één lade voor de Prestant 8' en een lade voor de registers Bourdon 8', Octaaf 4', Fagot en Trombone. De Bourdon 16' en de Violoncelle 8' zijn (deels) gecombineerd met de Bourdon 16' en de Viola di Gamba van het HW.</w:t>
      </w:r>
    </w:p>
    <w:p>
      <w:pPr>
        <w:pStyle w:val="T1"/>
        <w:jc w:val="start"/>
        <w:rPr/>
      </w:pPr>
      <w:r>
        <w:rPr>
          <w:lang w:val="nl-NL"/>
        </w:rPr>
        <w:t>De Prestant 8' (HW) staat van C-d in het front, het vervolg staat op de lade; alle pijpen met expressions. C-h van de Bourdon 16' zijn van eiken (gedekt), het vervolg is van metaal (gedekt). Oorspronkelijk stonden de metalen pijpen allemaal op de sleeplade; thans staan daarvan c-f op een pneumatisch bediende kegellade. C-H van de Roerfluit 8' zijn van eiken met doorboorde stoppen; het vervolg is van metaal met roeren. C-f</w:t>
      </w:r>
      <w:r>
        <w:rPr>
          <w:vertAlign w:val="superscript"/>
          <w:lang w:val="nl-NL"/>
        </w:rPr>
        <w:t>2</w:t>
      </w:r>
      <w:r>
        <w:rPr>
          <w:lang w:val="nl-NL"/>
        </w:rPr>
        <w:t xml:space="preserve"> van de Octaaf 4' hebben expressions. De Gemshoorn 4' is open, conisch; daarvan dateren gis</w:t>
      </w:r>
      <w:r>
        <w:rPr>
          <w:vertAlign w:val="superscript"/>
          <w:lang w:val="nl-NL"/>
        </w:rPr>
        <w:t>2</w:t>
      </w:r>
      <w:r>
        <w:rPr>
          <w:lang w:val="nl-NL"/>
        </w:rPr>
        <w:t>-g</w:t>
      </w:r>
      <w:r>
        <w:rPr>
          <w:vertAlign w:val="superscript"/>
          <w:lang w:val="nl-NL"/>
        </w:rPr>
        <w:t>3</w:t>
      </w:r>
      <w:r>
        <w:rPr>
          <w:lang w:val="nl-NL"/>
        </w:rPr>
        <w:t xml:space="preserve"> uit 1932. C-fis</w:t>
      </w:r>
      <w:r>
        <w:rPr>
          <w:vertAlign w:val="superscript"/>
          <w:lang w:val="nl-NL"/>
        </w:rPr>
        <w:t>2</w:t>
      </w:r>
      <w:r>
        <w:rPr>
          <w:lang w:val="nl-NL"/>
        </w:rPr>
        <w:t xml:space="preserve"> hebben expressions en g</w:t>
      </w:r>
      <w:r>
        <w:rPr>
          <w:vertAlign w:val="superscript"/>
          <w:lang w:val="nl-NL"/>
        </w:rPr>
        <w:t>2</w:t>
      </w:r>
      <w:r>
        <w:rPr>
          <w:lang w:val="nl-NL"/>
        </w:rPr>
        <w:t>-h</w:t>
      </w:r>
      <w:r>
        <w:rPr>
          <w:vertAlign w:val="superscript"/>
          <w:lang w:val="nl-NL"/>
        </w:rPr>
        <w:t>2</w:t>
      </w:r>
      <w:r>
        <w:rPr>
          <w:lang w:val="nl-NL"/>
        </w:rPr>
        <w:t xml:space="preserve"> stemkrullen. De Quint 3' is van metaal (open), C-b</w:t>
      </w:r>
      <w:r>
        <w:rPr>
          <w:vertAlign w:val="superscript"/>
          <w:lang w:val="nl-NL"/>
        </w:rPr>
        <w:t>1</w:t>
      </w:r>
      <w:r>
        <w:rPr>
          <w:lang w:val="nl-NL"/>
        </w:rPr>
        <w:t xml:space="preserve"> met expressions. Van de Octaaf 2' zijn C-f voorzien van expressions. De Mixtuur is grotendeels voorzien van expressions. Het laagste koor van de Cornet is gedekt; de overige koren zijn open en deels voorzien van expressions. De Trompet 8' heeft metalen stevels en bekers en loden koppen; de kelen zijn van messing, de tongen van zilverstaal. De kelen voor C-h</w:t>
      </w:r>
      <w:r>
        <w:rPr>
          <w:vertAlign w:val="superscript"/>
          <w:lang w:val="nl-NL"/>
        </w:rPr>
        <w:t>1</w:t>
      </w:r>
      <w:r>
        <w:rPr>
          <w:lang w:val="nl-NL"/>
        </w:rPr>
        <w:t xml:space="preserve"> zijn beleerd. De Viola di Gamba is geheel voorzien van expressions; rolbaarden zijn aanwezig tot en met gis.</w:t>
      </w:r>
    </w:p>
    <w:p>
      <w:pPr>
        <w:pStyle w:val="T1"/>
        <w:jc w:val="start"/>
        <w:rPr/>
      </w:pPr>
      <w:r>
        <w:rPr>
          <w:lang w:val="nl-NL"/>
        </w:rPr>
        <w:t>C-H van de Holpijp 8' (ZwW) zijn van eiken, het vervolg is van metaal (gedekt). De Quintadeen 8' dateert uit 1932 en is van metaal met geperste labia en slagletters. Het register staat op de oorspronkelijke plaats van de Viola di Gamba en heeft kastbaarden voor C-c</w:t>
      </w:r>
      <w:r>
        <w:rPr>
          <w:vertAlign w:val="superscript"/>
          <w:lang w:val="nl-NL"/>
        </w:rPr>
        <w:t>2</w:t>
      </w:r>
      <w:r>
        <w:rPr>
          <w:lang w:val="nl-NL"/>
        </w:rPr>
        <w:t>. De Salicionaal 8' en de Viola di Gamba 8' zijn geheel voorzien van expressions en hebben rolbaarden voor C-F en zijbaarden voor Fis-f</w:t>
      </w:r>
      <w:r>
        <w:rPr>
          <w:vertAlign w:val="superscript"/>
          <w:lang w:val="nl-NL"/>
        </w:rPr>
        <w:t>2</w:t>
      </w:r>
      <w:r>
        <w:rPr>
          <w:lang w:val="nl-NL"/>
        </w:rPr>
        <w:t>. De Voix céleste 8' dateert uit 1932 en begint op c. Het pijpwerk heeft geperste labia, slagletters en expressions; c-f met Gavioli freins, fis-h</w:t>
      </w:r>
      <w:r>
        <w:rPr>
          <w:vertAlign w:val="superscript"/>
          <w:lang w:val="nl-NL"/>
        </w:rPr>
        <w:t>1</w:t>
      </w:r>
      <w:r>
        <w:rPr>
          <w:lang w:val="nl-NL"/>
        </w:rPr>
        <w:t xml:space="preserve"> met schuine kastbaarden en het vervolg met zijbaarden. Het hoogste octaaf van de Roerfluit 4' is open, cilindrisch met dubbele lengte en expressions. De Salicet 4' is van C-f</w:t>
      </w:r>
      <w:r>
        <w:rPr>
          <w:vertAlign w:val="superscript"/>
          <w:lang w:val="nl-NL"/>
        </w:rPr>
        <w:t>2</w:t>
      </w:r>
      <w:r>
        <w:rPr>
          <w:lang w:val="nl-NL"/>
        </w:rPr>
        <w:t xml:space="preserve"> voorzien van expressions. De registers Octaaf 2', Sesquialter en Scherp dateren uit ca 1955 en zijn deels voorzien van stemkrullen. De Dulciaan 8' is van metaal met cilindrische bekers. De Basson-Hobo dateert uit 1932 en staat op een aparte lade. Het register is van Duitse factuur, metaal met trechtervormige bekers voor C-h en bekers met dubbele conus voor c</w:t>
      </w:r>
      <w:r>
        <w:rPr>
          <w:vertAlign w:val="superscript"/>
          <w:lang w:val="nl-NL"/>
        </w:rPr>
        <w:t>1</w:t>
      </w:r>
      <w:r>
        <w:rPr>
          <w:lang w:val="nl-NL"/>
        </w:rPr>
        <w:t>-g</w:t>
      </w:r>
      <w:r>
        <w:rPr>
          <w:vertAlign w:val="superscript"/>
          <w:lang w:val="nl-NL"/>
        </w:rPr>
        <w:t>3</w:t>
      </w:r>
      <w:r>
        <w:rPr>
          <w:lang w:val="nl-NL"/>
        </w:rPr>
        <w:t>.</w:t>
      </w:r>
    </w:p>
    <w:p>
      <w:pPr>
        <w:pStyle w:val="T1"/>
        <w:jc w:val="start"/>
        <w:rPr>
          <w:lang w:val="nl-NL"/>
        </w:rPr>
      </w:pPr>
      <w:r>
        <w:rPr>
          <w:lang w:val="nl-NL"/>
        </w:rPr>
        <w:t>De Subbas 16' is van eiken, open. De Prestant 8' is van metaal en staat van C-d in het front; de binnenpijpen hebben expressions. De Bourdon 8' is van metaal (gedekt). De Octaaf 4' is geheel voorzien van expressions. De Fagot 16' is geheel van metaal met cilindrische bekers en beleerde kelen. De Trombone 8' is van dezelfde makelij als de Trompet 8' van het HW.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2008-05-05T13:39:00Z</dcterms:created>
  <dc:creator>WS1</dc:creator>
  <dc:description/>
  <dc:language>en-US</dc:language>
  <cp:lastModifiedBy>NIvO</cp:lastModifiedBy>
  <dcterms:modified xsi:type="dcterms:W3CDTF">2008-05-05T13:39:00Z</dcterms:modified>
  <cp:revision>2</cp:revision>
  <dc:subject/>
  <dc:title>Schagen / 1879</dc:title>
</cp:coreProperties>
</file>