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Zwolle / 1898</w:t>
      </w:r>
    </w:p>
    <w:p>
      <w:pPr>
        <w:pStyle w:val="Heading2"/>
        <w:rPr>
          <w:i w:val="false"/>
          <w:i w:val="false"/>
          <w:iCs/>
        </w:rPr>
      </w:pPr>
      <w:r>
        <w:rPr>
          <w:i w:val="false"/>
          <w:iCs/>
        </w:rPr>
        <w:t>Gereformeerde Oosterkerk</w:t>
      </w:r>
    </w:p>
    <w:p>
      <w:pPr>
        <w:pStyle w:val="T1"/>
        <w:rPr>
          <w:i/>
          <w:i/>
          <w:iCs/>
          <w:lang w:val="nl-NL"/>
        </w:rPr>
      </w:pPr>
      <w:r>
        <w:rPr>
          <w:i/>
          <w:iCs/>
          <w:lang w:val="nl-NL"/>
        </w:rPr>
      </w:r>
    </w:p>
    <w:p>
      <w:pPr>
        <w:pStyle w:val="T1"/>
        <w:rPr>
          <w:i/>
          <w:i/>
          <w:iCs/>
          <w:lang w:val="nl-NL"/>
        </w:rPr>
      </w:pPr>
      <w:r>
        <w:rPr>
          <w:i/>
          <w:iCs/>
          <w:lang w:val="nl-NL"/>
        </w:rPr>
        <w:t>Driebeukige zaalkerk gebouwd in 1888 naar ontwerp van J.W. en C.W. Meijer.</w:t>
      </w:r>
    </w:p>
    <w:p>
      <w:pPr>
        <w:pStyle w:val="T1"/>
        <w:rPr>
          <w:i/>
          <w:i/>
          <w:iCs/>
          <w:lang w:val="nl-NL"/>
        </w:rPr>
      </w:pPr>
      <w:r>
        <w:rPr>
          <w:i/>
          <w:iCs/>
          <w:lang w:val="nl-NL"/>
        </w:rPr>
      </w:r>
    </w:p>
    <w:p>
      <w:pPr>
        <w:pStyle w:val="T1"/>
        <w:rPr>
          <w:lang w:val="nl-NL"/>
        </w:rPr>
      </w:pPr>
      <w:r>
        <w:rPr>
          <w:lang w:val="nl-NL"/>
        </w:rPr>
        <w:t>Kas: 1898</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Dit vijfdelige orgelfront biedt een variatie op het bekende ‘catalogusfront’ dat door de firma Proper kant en klaar werd geleverd. De afwijkingen zijn de ongewoon brede middentoren en de aanwezigheid van gedeelde tussenvelden. </w:t>
      </w:r>
      <w:r>
        <w:rPr/>
        <w:t xml:space="preserve">Verhoogde frontstokken zijn bij dit orgel dan ook niet aanwezig. De beneden- en bovenvelden worden van elkaar gescheiden door naar de middentoren oplopende lijsten. Boven de bovenste velden soortgelijke lijsten, nu voorzien van knorren en, tegen de toren, twee afhangende lambrequins. </w:t>
      </w:r>
      <w:r>
        <w:rPr>
          <w:lang w:val="nl-NL"/>
        </w:rPr>
        <w:t xml:space="preserve">Ook de aanwezige torenbekroningen zijn elementen die bij de catalogusfronten herhaaldelijk voorkomen. </w:t>
      </w:r>
      <w:r>
        <w:rPr/>
        <w:t xml:space="preserve">Zij bestaan uit door een bol bekroonde koepels, elk geflankeerd door twee kleine, op sokkels geplaatste obelisken. </w:t>
      </w:r>
      <w:r>
        <w:rPr>
          <w:lang w:val="nl-NL"/>
        </w:rPr>
        <w:t>De verdere ornamentiek biedt niet veel nieuws: blinderingen aan de bovenzijden van de velden, uitgezaagd met de contour van een liggende, benedenwaarts geopende C-voluut; torenblinderingen aan pijpvoeten en -uiteinden met tegen elkaar liggende C-voluten, die samenkomen in een gedrukt lelievormig element; ongedecoreerde klokvormige consoles met tolvormige knoppen; gesloten vleugelstukken, opgebouwd uit een opeenstapeling van verdikte S- en C-voluten, gedecoreerd met enkele tongvormige bladeren.</w:t>
      </w:r>
    </w:p>
    <w:p>
      <w:pPr>
        <w:pStyle w:val="T1"/>
        <w:rPr>
          <w:lang w:val="nl-NL"/>
        </w:rPr>
      </w:pPr>
      <w:r>
        <w:rPr>
          <w:lang w:val="nl-NL"/>
        </w:rPr>
      </w:r>
    </w:p>
    <w:p>
      <w:pPr>
        <w:pStyle w:val="T3Lit"/>
        <w:jc w:val="start"/>
        <w:rPr/>
      </w:pPr>
      <w:r>
        <w:rPr/>
        <w:t>Literatuur</w:t>
      </w:r>
    </w:p>
    <w:p>
      <w:pPr>
        <w:pStyle w:val="T3Lit"/>
        <w:jc w:val="start"/>
        <w:rPr/>
      </w:pPr>
      <w:r>
        <w:rPr>
          <w:b w:val="false"/>
          <w:bCs w:val="false"/>
          <w:iCs/>
        </w:rPr>
        <w:t>J. Erdtsieck, J.M. de Ruiter, M.P. Logtenberg</w:t>
      </w:r>
      <w:r>
        <w:rPr>
          <w:b w:val="false"/>
          <w:bCs w:val="false"/>
          <w:i/>
        </w:rPr>
        <w:t>, Koninklijke instrumenten rond de Peperbus</w:t>
      </w:r>
      <w:r>
        <w:rPr>
          <w:b w:val="false"/>
          <w:bCs w:val="false"/>
          <w:iCs/>
        </w:rPr>
        <w:t>. Kampen, 2001.</w:t>
      </w:r>
    </w:p>
    <w:p>
      <w:pPr>
        <w:pStyle w:val="T3Lit"/>
        <w:jc w:val="start"/>
        <w:rPr/>
      </w:pPr>
      <w:r>
        <w:rPr>
          <w:b w:val="false"/>
          <w:bCs w:val="false"/>
          <w:i/>
        </w:rPr>
        <w:t>De Harp</w:t>
      </w:r>
      <w:r>
        <w:rPr>
          <w:b w:val="false"/>
          <w:bCs w:val="false"/>
          <w:iCs/>
        </w:rPr>
        <w:t>, 1 oktober 1919.</w:t>
      </w:r>
    </w:p>
    <w:p>
      <w:pPr>
        <w:pStyle w:val="T3Lit"/>
        <w:jc w:val="start"/>
        <w:rPr/>
      </w:pPr>
      <w:r>
        <w:rPr>
          <w:b w:val="false"/>
          <w:bCs w:val="false"/>
          <w:i/>
        </w:rPr>
        <w:t>Een nieuw geluid uit oude pijpen</w:t>
      </w:r>
      <w:r>
        <w:rPr>
          <w:b w:val="false"/>
          <w:bCs w:val="false"/>
        </w:rPr>
        <w:t>. Zwolle, 1994.</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27.</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jc w:val="start"/>
        <w:rPr>
          <w:b w:val="false"/>
          <w:b w:val="false"/>
          <w:bCs w:val="false"/>
        </w:rPr>
      </w:pPr>
      <w:r>
        <w:rPr>
          <w:b w:val="false"/>
          <w:bCs w:val="false"/>
        </w:rPr>
      </w:r>
    </w:p>
    <w:p>
      <w:pPr>
        <w:pStyle w:val="T3Lit"/>
        <w:jc w:val="start"/>
        <w:rPr>
          <w:b w:val="false"/>
          <w:b w:val="false"/>
          <w:bCs w:val="false"/>
        </w:rPr>
      </w:pPr>
      <w:r>
        <w:rPr>
          <w:b w:val="false"/>
          <w:bCs w:val="false"/>
        </w:rPr>
        <w:t>Orgelnummer 633</w:t>
      </w:r>
    </w:p>
    <w:p>
      <w:pPr>
        <w:pStyle w:val="T3Lit"/>
        <w:jc w:val="start"/>
        <w:rPr>
          <w:b w:val="false"/>
          <w:b w:val="false"/>
          <w:bCs w:val="false"/>
        </w:rPr>
      </w:pPr>
      <w:r>
        <w:rPr>
          <w:b w:val="false"/>
          <w:bCs w:val="false"/>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Bouwers</w:t>
      </w:r>
    </w:p>
    <w:p>
      <w:pPr>
        <w:pStyle w:val="T1"/>
        <w:rPr>
          <w:rFonts w:ascii="Times" w:hAnsi="Times" w:cs="Times"/>
          <w:lang w:val="nl-NL"/>
        </w:rPr>
      </w:pPr>
      <w:r>
        <w:rPr>
          <w:rFonts w:cs="Times" w:ascii="Times" w:hAnsi="Times"/>
          <w:lang w:val="nl-NL"/>
        </w:rPr>
        <w:t>1. J. Proper</w:t>
      </w:r>
    </w:p>
    <w:p>
      <w:pPr>
        <w:pStyle w:val="T1"/>
        <w:rPr>
          <w:rFonts w:ascii="Times" w:hAnsi="Times" w:cs="Times"/>
          <w:lang w:val="nl-NL"/>
        </w:rPr>
      </w:pPr>
      <w:r>
        <w:rPr>
          <w:rFonts w:cs="Times" w:ascii="Times" w:hAnsi="Times"/>
          <w:lang w:val="nl-NL"/>
        </w:rPr>
        <w:t>2. A.S.J. Dekker</w:t>
      </w:r>
    </w:p>
    <w:p>
      <w:pPr>
        <w:pStyle w:val="T1"/>
        <w:rPr>
          <w:rFonts w:ascii="Times" w:hAnsi="Times" w:cs="Times"/>
          <w:lang w:val="nl-NL"/>
        </w:rPr>
      </w:pPr>
      <w:r>
        <w:rPr>
          <w:rFonts w:cs="Times" w:ascii="Times" w:hAnsi="Times"/>
          <w:lang w:val="nl-NL"/>
        </w:rPr>
        <w:t>3. Orgelbouw Ernst Leeflang</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Jaren van oplevering</w:t>
      </w:r>
    </w:p>
    <w:p>
      <w:pPr>
        <w:pStyle w:val="T1"/>
        <w:rPr>
          <w:rFonts w:ascii="Times" w:hAnsi="Times" w:cs="Times"/>
          <w:lang w:val="nl-NL"/>
        </w:rPr>
      </w:pPr>
      <w:r>
        <w:rPr>
          <w:rFonts w:cs="Times" w:ascii="Times" w:hAnsi="Times"/>
          <w:lang w:val="nl-NL"/>
        </w:rPr>
        <w:t>1. 1898</w:t>
      </w:r>
    </w:p>
    <w:p>
      <w:pPr>
        <w:pStyle w:val="T1"/>
        <w:rPr>
          <w:rFonts w:ascii="Times" w:hAnsi="Times" w:cs="Times"/>
          <w:lang w:val="nl-NL"/>
        </w:rPr>
      </w:pPr>
      <w:r>
        <w:rPr>
          <w:rFonts w:cs="Times" w:ascii="Times" w:hAnsi="Times"/>
          <w:lang w:val="nl-NL"/>
        </w:rPr>
        <w:t>2. 1919</w:t>
      </w:r>
    </w:p>
    <w:p>
      <w:pPr>
        <w:pStyle w:val="T1"/>
        <w:rPr>
          <w:rFonts w:ascii="Times" w:hAnsi="Times" w:cs="Times"/>
          <w:lang w:val="nl-NL"/>
        </w:rPr>
      </w:pPr>
      <w:r>
        <w:rPr>
          <w:rFonts w:cs="Times" w:ascii="Times" w:hAnsi="Times"/>
          <w:lang w:val="nl-NL"/>
        </w:rPr>
        <w:t>3. 1994</w:t>
      </w:r>
    </w:p>
    <w:p>
      <w:pPr>
        <w:pStyle w:val="T1"/>
        <w:rPr>
          <w:rFonts w:ascii="Times" w:hAnsi="Times" w:cs="Times"/>
          <w:lang w:val="nl-NL"/>
        </w:rPr>
      </w:pPr>
      <w:r>
        <w:rPr>
          <w:rFonts w:cs="Times" w:ascii="Times" w:hAnsi="Times"/>
          <w:lang w:val="nl-NL"/>
        </w:rPr>
      </w:r>
    </w:p>
    <w:p>
      <w:pPr>
        <w:pStyle w:val="T1"/>
        <w:jc w:val="start"/>
        <w:rPr>
          <w:lang w:val="nl-NL"/>
        </w:rPr>
      </w:pPr>
      <w:r>
        <w:rPr>
          <w:lang w:val="nl-NL"/>
        </w:rPr>
        <w:t>A.S.J. Dekker 1919</w:t>
      </w:r>
    </w:p>
    <w:p>
      <w:pPr>
        <w:pStyle w:val="T1"/>
        <w:numPr>
          <w:ilvl w:val="0"/>
          <w:numId w:val="3"/>
        </w:numPr>
        <w:jc w:val="start"/>
        <w:rPr>
          <w:lang w:val="nl-NL"/>
        </w:rPr>
      </w:pPr>
      <w:r>
        <w:rPr>
          <w:lang w:val="nl-NL"/>
        </w:rPr>
        <w:t>orgel verbouwd en uitgebreid met tweede manuaal</w:t>
      </w:r>
    </w:p>
    <w:p>
      <w:pPr>
        <w:pStyle w:val="T1"/>
        <w:numPr>
          <w:ilvl w:val="0"/>
          <w:numId w:val="3"/>
        </w:numPr>
        <w:jc w:val="start"/>
        <w:rPr>
          <w:lang w:val="nl-NL"/>
        </w:rPr>
      </w:pPr>
      <w:r>
        <w:rPr>
          <w:lang w:val="nl-NL"/>
        </w:rPr>
        <w:t>nieuwe vrijstaande speeltafel met pneumatische tractuur</w:t>
      </w:r>
    </w:p>
    <w:p>
      <w:pPr>
        <w:pStyle w:val="T1"/>
        <w:jc w:val="start"/>
        <w:rPr>
          <w:lang w:val="nl-NL"/>
        </w:rPr>
      </w:pPr>
      <w:r>
        <w:rPr>
          <w:lang w:val="nl-NL"/>
        </w:rPr>
      </w:r>
    </w:p>
    <w:p>
      <w:pPr>
        <w:pStyle w:val="T1"/>
        <w:jc w:val="start"/>
        <w:rPr>
          <w:lang w:val="nl-NL"/>
        </w:rPr>
      </w:pPr>
      <w:r>
        <w:rPr>
          <w:lang w:val="nl-NL"/>
        </w:rPr>
        <w:t>Valckx &amp; Van Kouteren 1929</w:t>
      </w:r>
    </w:p>
    <w:p>
      <w:pPr>
        <w:pStyle w:val="T1"/>
        <w:numPr>
          <w:ilvl w:val="0"/>
          <w:numId w:val="4"/>
        </w:numPr>
        <w:jc w:val="start"/>
        <w:rPr>
          <w:lang w:val="nl-NL"/>
        </w:rPr>
      </w:pPr>
      <w:r>
        <w:rPr>
          <w:lang w:val="nl-NL"/>
        </w:rPr>
        <w:t>orgel hersteld en uitgebreid met Roerfluit 8'</w:t>
      </w:r>
    </w:p>
    <w:p>
      <w:pPr>
        <w:pStyle w:val="T1"/>
        <w:numPr>
          <w:ilvl w:val="0"/>
          <w:numId w:val="4"/>
        </w:numPr>
        <w:jc w:val="start"/>
        <w:rPr>
          <w:lang w:val="nl-NL"/>
        </w:rPr>
      </w:pPr>
      <w:r>
        <w:rPr>
          <w:lang w:val="nl-NL"/>
        </w:rPr>
        <w:t>tremulant aangebracht</w:t>
      </w:r>
    </w:p>
    <w:p>
      <w:pPr>
        <w:pStyle w:val="T1"/>
        <w:jc w:val="start"/>
        <w:rPr>
          <w:lang w:val="nl-NL"/>
        </w:rPr>
      </w:pPr>
      <w:r>
        <w:rPr>
          <w:lang w:val="nl-NL"/>
        </w:rPr>
      </w:r>
    </w:p>
    <w:p>
      <w:pPr>
        <w:pStyle w:val="T1"/>
        <w:jc w:val="start"/>
        <w:rPr>
          <w:lang w:val="nl-NL"/>
        </w:rPr>
      </w:pPr>
      <w:r>
        <w:rPr>
          <w:lang w:val="nl-NL"/>
        </w:rPr>
        <w:t>R. Kamp 1955</w:t>
      </w:r>
    </w:p>
    <w:p>
      <w:pPr>
        <w:pStyle w:val="T1"/>
        <w:numPr>
          <w:ilvl w:val="0"/>
          <w:numId w:val="2"/>
        </w:numPr>
        <w:jc w:val="start"/>
        <w:rPr>
          <w:lang w:val="nl-NL"/>
        </w:rPr>
      </w:pPr>
      <w:r>
        <w:rPr>
          <w:lang w:val="nl-NL"/>
        </w:rPr>
        <w:t>orgel gerestaureerd en uitgebreid</w:t>
      </w:r>
    </w:p>
    <w:p>
      <w:pPr>
        <w:pStyle w:val="T1"/>
        <w:jc w:val="start"/>
        <w:rPr>
          <w:lang w:val="nl-NL"/>
        </w:rPr>
      </w:pPr>
      <w:r>
        <w:rPr>
          <w:lang w:val="nl-NL"/>
        </w:rPr>
      </w:r>
    </w:p>
    <w:p>
      <w:pPr>
        <w:pStyle w:val="T1"/>
        <w:jc w:val="start"/>
        <w:rPr>
          <w:lang w:val="nl-NL"/>
        </w:rPr>
      </w:pPr>
      <w:r>
        <w:rPr>
          <w:lang w:val="nl-NL"/>
        </w:rPr>
        <w:t>Orgelbouw Ernst Leeflang 1994</w:t>
      </w:r>
    </w:p>
    <w:p>
      <w:pPr>
        <w:pStyle w:val="T1"/>
        <w:numPr>
          <w:ilvl w:val="0"/>
          <w:numId w:val="2"/>
        </w:numPr>
        <w:jc w:val="start"/>
        <w:rPr>
          <w:lang w:val="nl-NL"/>
        </w:rPr>
      </w:pPr>
      <w:r>
        <w:rPr>
          <w:lang w:val="nl-NL"/>
        </w:rPr>
        <w:t>nieuw mechanisch orgel in oude kas met gebruikmaking van enig oud pijpwerk</w:t>
      </w:r>
    </w:p>
    <w:p>
      <w:pPr>
        <w:pStyle w:val="T1"/>
        <w:numPr>
          <w:ilvl w:val="0"/>
          <w:numId w:val="2"/>
        </w:numPr>
        <w:jc w:val="start"/>
        <w:rPr>
          <w:lang w:val="nl-NL"/>
        </w:rPr>
      </w:pPr>
      <w:r>
        <w:rPr>
          <w:lang w:val="nl-NL"/>
        </w:rPr>
        <w:t>diepte orgelkas gereduceerd, nieuwe achterwand aangebracht, ontbrekende luiken bijgemaakt</w:t>
      </w:r>
    </w:p>
    <w:p>
      <w:pPr>
        <w:pStyle w:val="T1"/>
        <w:jc w:val="start"/>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borstwerk, pedaal</w:t>
      </w:r>
    </w:p>
    <w:p>
      <w:pPr>
        <w:pStyle w:val="T1"/>
        <w:rPr>
          <w:lang w:val="nl-NL"/>
        </w:rPr>
      </w:pPr>
      <w:r>
        <w:rPr>
          <w:lang w:val="nl-NL"/>
        </w:rPr>
      </w:r>
    </w:p>
    <w:p>
      <w:pPr>
        <w:pStyle w:val="T1"/>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800"/>
        <w:gridCol w:w="631"/>
        <w:gridCol w:w="1349"/>
        <w:gridCol w:w="682"/>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t>16</w:t>
            </w:r>
            <w:r>
              <w:rPr>
                <w:lang w:val="en-GB"/>
              </w:rPr>
              <w:t>'</w:t>
            </w:r>
          </w:p>
          <w:p>
            <w:pPr>
              <w:pStyle w:val="T4dispositie"/>
              <w:rPr/>
            </w:pPr>
            <w:r>
              <w:rPr/>
              <w:t>8</w:t>
            </w:r>
            <w:r>
              <w:rPr>
                <w:lang w:val="en-GB"/>
              </w:rPr>
              <w:t>'</w:t>
            </w:r>
          </w:p>
          <w:p>
            <w:pPr>
              <w:pStyle w:val="T4dispositie"/>
              <w:rPr/>
            </w:pPr>
            <w:r>
              <w:rPr/>
              <w:t>8</w:t>
            </w:r>
            <w:r>
              <w:rPr>
                <w:lang w:val="en-GB"/>
              </w:rPr>
              <w:t>'</w:t>
            </w:r>
          </w:p>
          <w:p>
            <w:pPr>
              <w:pStyle w:val="T4dispositie"/>
              <w:rPr/>
            </w:pPr>
            <w:r>
              <w:rPr/>
              <w:t>4'</w:t>
            </w:r>
          </w:p>
          <w:p>
            <w:pPr>
              <w:pStyle w:val="T4dispositie"/>
              <w:rPr/>
            </w:pPr>
            <w:r>
              <w:rPr/>
              <w:t>4'</w:t>
            </w:r>
          </w:p>
          <w:p>
            <w:pPr>
              <w:pStyle w:val="T4dispositie"/>
              <w:rPr>
                <w:lang w:val="nl-NL"/>
              </w:rPr>
            </w:pPr>
            <w:r>
              <w:rPr>
                <w:lang w:val="nl-NL"/>
              </w:rPr>
              <w:t>2</w:t>
            </w:r>
            <w:r>
              <w:rPr/>
              <w:t>'</w:t>
            </w:r>
          </w:p>
          <w:p>
            <w:pPr>
              <w:pStyle w:val="T4dispositie"/>
              <w:rPr>
                <w:lang w:val="nl-NL"/>
              </w:rPr>
            </w:pPr>
            <w:r>
              <w:rPr>
                <w:lang w:val="nl-NL"/>
              </w:rPr>
              <w:t>3-5 st.</w:t>
            </w:r>
          </w:p>
          <w:p>
            <w:pPr>
              <w:pStyle w:val="T4dispositie"/>
              <w:rPr>
                <w:lang w:val="nl-NL"/>
              </w:rPr>
            </w:pPr>
            <w:r>
              <w:rPr>
                <w:lang w:val="nl-NL"/>
              </w:rPr>
              <w:t>5 st.'</w:t>
            </w:r>
          </w:p>
          <w:p>
            <w:pPr>
              <w:pStyle w:val="T4dispositie"/>
              <w:rPr>
                <w:lang w:val="nl-NL"/>
              </w:rPr>
            </w:pPr>
            <w:r>
              <w:rPr>
                <w:lang w:val="nl-NL"/>
              </w:rPr>
              <w:t>8'</w:t>
            </w:r>
          </w:p>
        </w:tc>
        <w:tc>
          <w:tcPr>
            <w:tcW w:w="1800" w:type="dxa"/>
            <w:tcBorders/>
          </w:tcPr>
          <w:p>
            <w:pPr>
              <w:pStyle w:val="T4dispositie"/>
              <w:rPr>
                <w:i/>
                <w:i/>
                <w:iCs/>
                <w:lang w:val="nl-NL"/>
              </w:rPr>
            </w:pPr>
            <w:r>
              <w:rPr>
                <w:i/>
                <w:iCs/>
                <w:lang w:val="nl-NL"/>
              </w:rPr>
              <w:t>Borstwerk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Prestant</w:t>
            </w:r>
          </w:p>
          <w:p>
            <w:pPr>
              <w:pStyle w:val="T4dispositie"/>
              <w:rPr>
                <w:lang w:val="nl-NL"/>
              </w:rPr>
            </w:pPr>
            <w:r>
              <w:rPr>
                <w:lang w:val="nl-NL"/>
              </w:rPr>
              <w:t>Open fluit</w:t>
            </w:r>
          </w:p>
          <w:p>
            <w:pPr>
              <w:pStyle w:val="T4dispositie"/>
              <w:rPr>
                <w:lang w:val="nl-NL"/>
              </w:rPr>
            </w:pPr>
            <w:r>
              <w:rPr>
                <w:lang w:val="nl-NL"/>
              </w:rPr>
              <w:t>Quintfluit</w:t>
            </w:r>
          </w:p>
          <w:p>
            <w:pPr>
              <w:pStyle w:val="T4dispositie"/>
              <w:rPr>
                <w:lang w:val="nl-NL"/>
              </w:rPr>
            </w:pPr>
            <w:r>
              <w:rPr>
                <w:lang w:val="nl-NL"/>
              </w:rPr>
              <w:t>Woudfluit</w:t>
            </w:r>
          </w:p>
          <w:p>
            <w:pPr>
              <w:pStyle w:val="T4dispositie"/>
              <w:rPr>
                <w:lang w:val="nl-NL"/>
              </w:rPr>
            </w:pPr>
            <w:r>
              <w:rPr>
                <w:lang w:val="nl-NL"/>
              </w:rPr>
              <w:t>Terts</w:t>
            </w:r>
          </w:p>
          <w:p>
            <w:pPr>
              <w:pStyle w:val="T4dispositie"/>
              <w:rPr>
                <w:lang w:val="nl-NL"/>
              </w:rPr>
            </w:pPr>
            <w:r>
              <w:rPr>
                <w:lang w:val="nl-NL"/>
              </w:rPr>
              <w:t>Dulciaan</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349"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Fagot</w:t>
            </w:r>
          </w:p>
        </w:tc>
        <w:tc>
          <w:tcPr>
            <w:tcW w:w="68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 tr</w:t>
            </w:r>
          </w:p>
          <w:p>
            <w:pPr>
              <w:pStyle w:val="T4dispositie"/>
              <w:rPr/>
            </w:pPr>
            <w:r>
              <w:rPr>
                <w:lang w:val="nl-NL"/>
              </w:rPr>
              <w:t>8</w:t>
            </w:r>
            <w:r>
              <w:rPr/>
              <w:t>'</w:t>
            </w:r>
            <w:r>
              <w:rPr>
                <w:lang w:val="nl-NL"/>
              </w:rPr>
              <w:t xml:space="preserve"> tr</w:t>
            </w:r>
          </w:p>
          <w:p>
            <w:pPr>
              <w:pStyle w:val="T4dispositie"/>
              <w:rPr>
                <w:lang w:val="nl-NL"/>
              </w:rPr>
            </w:pPr>
            <w:r>
              <w:rPr>
                <w:lang w:val="nl-NL"/>
              </w:rPr>
              <w:t>16</w:t>
            </w:r>
            <w:r>
              <w:rPr/>
              <w:t>'</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en-GB"/>
        </w:rPr>
      </w:pPr>
      <w:r>
        <w:rPr>
          <w:lang w:val="en-GB"/>
        </w:rPr>
        <w:t>koppelingen HW-BoW of BoW-HW, Ped-HW, Ped-BoW</w:t>
      </w:r>
    </w:p>
    <w:p>
      <w:pPr>
        <w:pStyle w:val="T1"/>
        <w:jc w:val="start"/>
        <w:rPr>
          <w:lang w:val="nl-NL"/>
        </w:rPr>
      </w:pPr>
      <w:r>
        <w:rPr>
          <w:lang w:val="nl-NL"/>
        </w:rPr>
        <w:t>tremulant</w:t>
      </w:r>
    </w:p>
    <w:p>
      <w:pPr>
        <w:pStyle w:val="T1"/>
        <w:jc w:val="start"/>
        <w:rPr>
          <w:lang w:val="nl-NL"/>
        </w:rPr>
      </w:pPr>
      <w:r>
        <w:rPr>
          <w:lang w:val="nl-NL"/>
        </w:rPr>
        <w:t>koekoek</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en-GB"/>
              </w:rPr>
            </w:pPr>
            <w:r>
              <w:rPr>
                <w:lang w:val="en-GB"/>
              </w:rPr>
              <w:t>2</w:t>
            </w:r>
          </w:p>
          <w:p>
            <w:pPr>
              <w:pStyle w:val="T4dispositie"/>
              <w:rPr>
                <w:lang w:val="en-GB"/>
              </w:rPr>
            </w:pPr>
            <w:r>
              <w:rPr>
                <w:lang w:val="en-GB"/>
              </w:rPr>
              <w:t>1 1/3</w:t>
            </w:r>
          </w:p>
          <w:p>
            <w:pPr>
              <w:pStyle w:val="T4dispositie"/>
              <w:rPr>
                <w:lang w:val="en-GB"/>
              </w:rPr>
            </w:pPr>
            <w:r>
              <w:rPr>
                <w:lang w:val="en-GB"/>
              </w:rPr>
              <w:t>1</w:t>
            </w:r>
          </w:p>
        </w:tc>
        <w:tc>
          <w:tcPr>
            <w:tcW w:w="718" w:type="dxa"/>
            <w:tcBorders/>
          </w:tcPr>
          <w:p>
            <w:pPr>
              <w:pStyle w:val="T4dispositie"/>
              <w:rPr>
                <w:lang w:val="en-GB"/>
              </w:rPr>
            </w:pPr>
            <w:r>
              <w:rPr>
                <w:lang w:val="en-GB"/>
              </w:rPr>
              <w:t>c</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tc>
        <w:tc>
          <w:tcPr>
            <w:tcW w:w="718" w:type="dxa"/>
            <w:tcBorders/>
          </w:tcPr>
          <w:p>
            <w:pPr>
              <w:pStyle w:val="T4dispositie"/>
              <w:rPr/>
            </w:pPr>
            <w:r>
              <w:rPr>
                <w:lang w:val="en-GB"/>
              </w:rPr>
              <w:t>c</w:t>
            </w:r>
            <w:r>
              <w:rPr>
                <w:vertAlign w:val="superscript"/>
                <w:lang w:val="en-GB"/>
              </w:rPr>
              <w:t>1</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1 1/3</w:t>
            </w:r>
          </w:p>
        </w:tc>
        <w:tc>
          <w:tcPr>
            <w:tcW w:w="729" w:type="dxa"/>
            <w:tcBorders/>
          </w:tcPr>
          <w:p>
            <w:pPr>
              <w:pStyle w:val="T4dispositie"/>
              <w:rPr/>
            </w:pPr>
            <w:r>
              <w:rPr>
                <w:lang w:val="en-GB"/>
              </w:rPr>
              <w:t>g</w:t>
            </w:r>
            <w:r>
              <w:rPr>
                <w:vertAlign w:val="superscript"/>
                <w:lang w:val="en-GB"/>
              </w:rPr>
              <w:t>2</w:t>
            </w:r>
          </w:p>
          <w:p>
            <w:pPr>
              <w:pStyle w:val="T4dispositie"/>
              <w:rPr>
                <w:lang w:val="en-GB"/>
              </w:rPr>
            </w:pPr>
            <w:r>
              <w:rPr>
                <w:lang w:val="en-GB"/>
              </w:rPr>
              <w:t>5 1/3</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tc>
        <w:tc>
          <w:tcPr>
            <w:tcW w:w="718" w:type="dxa"/>
            <w:tcBorders/>
          </w:tcPr>
          <w:p>
            <w:pPr>
              <w:pStyle w:val="T4dispositie"/>
              <w:rPr/>
            </w:pPr>
            <w:r>
              <w:rPr>
                <w:lang w:val="en-GB"/>
              </w:rPr>
              <w:t>c</w:t>
            </w:r>
            <w:r>
              <w:rPr>
                <w:vertAlign w:val="superscript"/>
                <w:lang w:val="en-GB"/>
              </w:rPr>
              <w:t>3</w:t>
            </w:r>
          </w:p>
          <w:p>
            <w:pPr>
              <w:pStyle w:val="T4dispositie"/>
              <w:rPr>
                <w:lang w:val="en-GB"/>
              </w:rPr>
            </w:pPr>
            <w:r>
              <w:rPr>
                <w:lang w:val="en-GB"/>
              </w:rPr>
              <w:t>8</w:t>
            </w:r>
          </w:p>
          <w:p>
            <w:pPr>
              <w:pStyle w:val="T4dispositie"/>
              <w:rPr>
                <w:lang w:val="en-GB"/>
              </w:rPr>
            </w:pPr>
            <w:r>
              <w:rPr>
                <w:lang w:val="en-GB"/>
              </w:rPr>
              <w:t>5 1/3</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tc>
      </w:tr>
    </w:tbl>
    <w:p>
      <w:pPr>
        <w:pStyle w:val="T1"/>
        <w:jc w:val="start"/>
        <w:rPr>
          <w:lang w:val="en-GB"/>
        </w:rPr>
      </w:pPr>
      <w:r>
        <w:rPr>
          <w:lang w:val="en-GB"/>
        </w:rPr>
      </w:r>
    </w:p>
    <w:p>
      <w:pPr>
        <w:pStyle w:val="T1"/>
        <w:jc w:val="start"/>
        <w:rPr>
          <w:lang w:val="en-GB"/>
        </w:rPr>
      </w:pPr>
      <w:r>
        <w:rPr>
          <w:lang w:val="en-GB"/>
        </w:rPr>
        <w:t xml:space="preserve">Cornet   </w:t>
      </w:r>
      <w:r>
        <w:rPr>
          <w:sz w:val="20"/>
          <w:lang w:val="en-GB"/>
        </w:rPr>
        <w:t>c</w:t>
      </w:r>
      <w:r>
        <w:rPr>
          <w:sz w:val="20"/>
          <w:vertAlign w:val="superscript"/>
          <w:lang w:val="en-GB"/>
        </w:rPr>
        <w:t>1</w:t>
      </w:r>
      <w:r>
        <w:rPr>
          <w:sz w:val="20"/>
          <w:lang w:val="en-GB"/>
        </w:rPr>
        <w:t xml:space="preserve">  8 - 4 -  2 2/3 - 2 - 1 3/5</w:t>
      </w:r>
    </w:p>
    <w:p>
      <w:pPr>
        <w:pStyle w:val="T1"/>
        <w:jc w:val="start"/>
        <w:rPr>
          <w:lang w:val="en-GB"/>
        </w:rPr>
      </w:pPr>
      <w:r>
        <w:rPr>
          <w:lang w:val="en-GB"/>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w:t>
      </w:r>
    </w:p>
    <w:p>
      <w:pPr>
        <w:pStyle w:val="T1"/>
        <w:jc w:val="start"/>
        <w:rPr>
          <w:lang w:val="nl-NL"/>
        </w:rPr>
      </w:pPr>
      <w:r>
        <w:rPr>
          <w:lang w:val="nl-NL"/>
        </w:rPr>
        <w:t>Winddruk</w:t>
      </w:r>
    </w:p>
    <w:p>
      <w:pPr>
        <w:pStyle w:val="T1"/>
        <w:jc w:val="start"/>
        <w:rPr>
          <w:lang w:val="nl-NL"/>
        </w:rPr>
      </w:pPr>
      <w:r>
        <w:rPr>
          <w:lang w:val="nl-NL"/>
        </w:rPr>
        <w:t>93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w:t>
      </w:r>
    </w:p>
    <w:p>
      <w:pPr>
        <w:pStyle w:val="T1"/>
        <w:jc w:val="start"/>
        <w:rPr>
          <w:lang w:val="nl-NL"/>
        </w:rPr>
      </w:pPr>
      <w:r>
        <w:rPr>
          <w:lang w:val="nl-NL"/>
        </w:rPr>
        <w:t>De beide pedaalkoppelingen, de tremulant en de koekoek zijn uitgevoerd als treden. De manuaalkoppel is uitgerust met drie standen: niet uitgetrokken I-II, half uitgetrokken niets en helemaal uitgetrokken II-I.</w:t>
      </w:r>
    </w:p>
    <w:p>
      <w:pPr>
        <w:pStyle w:val="T1"/>
        <w:jc w:val="start"/>
        <w:rPr>
          <w:lang w:val="nl-NL"/>
        </w:rPr>
      </w:pPr>
      <w:r>
        <w:rPr>
          <w:lang w:val="nl-NL"/>
        </w:rPr>
        <w:t>Voor HW/Ped is een afzonderlijke C- en Cis-lade aanwezig met een klassieke indeling in torens en tussenvelden, die qua pijplengte van binnen naar buiten aflopen. Voor het BW is een lade aanwezig ingedeeld in hele tonen vanuit het midden naar weerszijden aflopend.</w:t>
      </w:r>
    </w:p>
    <w:p>
      <w:pPr>
        <w:pStyle w:val="T1"/>
        <w:jc w:val="start"/>
        <w:rPr>
          <w:lang w:val="nl-NL"/>
        </w:rPr>
      </w:pPr>
      <w:r>
        <w:rPr>
          <w:lang w:val="nl-NL"/>
        </w:rPr>
        <w:t>Het pijpwerk is grotendeels nieuw. In de registers Octaaf 4' en Octaaf 2' (HW), Holpijp 8', Prestant 4' en Open fluit 4' (BoW) is enig 19e-eeuws pijpwerk aanwezig.</w:t>
      </w:r>
    </w:p>
    <w:p>
      <w:pPr>
        <w:pStyle w:val="T1"/>
        <w:jc w:val="start"/>
        <w:rPr/>
      </w:pPr>
      <w:r>
        <w:rPr>
          <w:lang w:val="nl-NL"/>
        </w:rPr>
        <w:t>De Prestant 8' (HW) staat van C-e</w:t>
      </w:r>
      <w:r>
        <w:rPr>
          <w:vertAlign w:val="superscript"/>
          <w:lang w:val="nl-NL"/>
        </w:rPr>
        <w:t>1</w:t>
      </w:r>
      <w:r>
        <w:rPr>
          <w:lang w:val="nl-NL"/>
        </w:rPr>
        <w:t xml:space="preserve"> in het front. C-h van de Bourdon 16' zijn van hout. Van de Roerfluit 8' zijn C-H van hout en c-f</w:t>
      </w:r>
      <w:r>
        <w:rPr>
          <w:vertAlign w:val="superscript"/>
          <w:lang w:val="nl-NL"/>
        </w:rPr>
        <w:t>2</w:t>
      </w:r>
      <w:r>
        <w:rPr>
          <w:lang w:val="nl-NL"/>
        </w:rPr>
        <w:t xml:space="preserve"> van metaal met inwendige roeren; het hoogste octaaf is open, conisch. De Fluit  4' is van C-h</w:t>
      </w:r>
      <w:r>
        <w:rPr>
          <w:vertAlign w:val="superscript"/>
          <w:lang w:val="nl-NL"/>
        </w:rPr>
        <w:t>1</w:t>
      </w:r>
      <w:r>
        <w:rPr>
          <w:lang w:val="nl-NL"/>
        </w:rPr>
        <w:t xml:space="preserve"> gedekt en verder open, conisch. De Trompet 8' heeft metalen stevels en koppen.</w:t>
      </w:r>
    </w:p>
    <w:p>
      <w:pPr>
        <w:pStyle w:val="T1"/>
        <w:jc w:val="start"/>
        <w:rPr/>
      </w:pPr>
      <w:r>
        <w:rPr>
          <w:lang w:val="nl-NL"/>
        </w:rPr>
        <w:t>C-H van de Holpijp 8' van het BoW is van hout. De Salicionaal 8' is deels van zink. De Open fluit 4' is geheel open, cilindrisch en vanaf c</w:t>
      </w:r>
      <w:r>
        <w:rPr>
          <w:vertAlign w:val="superscript"/>
          <w:lang w:val="nl-NL"/>
        </w:rPr>
        <w:t>1</w:t>
      </w:r>
      <w:r>
        <w:rPr>
          <w:lang w:val="nl-NL"/>
        </w:rPr>
        <w:t xml:space="preserve"> overblazend. C-H van de Quintfluit 3' zijn gedekt, het vervolg is open, cilindrisch. De Woudfluit 2' is open, conisch. C-H van de Terts 1 3/5' is uitgevoerd als roerfluit; het vervolg is open. De Dulciaan heeft metalen stevels en koppen.</w:t>
      </w:r>
    </w:p>
    <w:p>
      <w:pPr>
        <w:pStyle w:val="T1"/>
        <w:jc w:val="start"/>
        <w:rPr>
          <w:lang w:val="nl-NL"/>
        </w:rPr>
      </w:pPr>
      <w:r>
        <w:rPr>
          <w:lang w:val="nl-NL"/>
        </w:rPr>
        <w:t>De registers Subbas 16', Prestant 8' en Fluit 8' zijn transmissies van de Bourdon 16', Prestant 8' en Roerfluit 8' van het HW. De Fagot 16' staat op de laatste plaats van de HW-lade en heeft eiken stevels, koppen 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2008-05-05T13:42:00Z</dcterms:created>
  <dc:creator>WS1</dc:creator>
  <dc:description/>
  <dc:language>en-US</dc:language>
  <cp:lastModifiedBy>NIvO</cp:lastModifiedBy>
  <dcterms:modified xsi:type="dcterms:W3CDTF">2008-05-05T13:42:00Z</dcterms:modified>
  <cp:revision>2</cp:revision>
  <dc:subject/>
  <dc:title>Schagen / 1879</dc:title>
</cp:coreProperties>
</file>