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´s-Gravenzande / 1899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pPr>
      <w:r>
        <w:rPr>
          <w:i/>
          <w:iCs/>
          <w:lang w:val="nl-NL"/>
        </w:rPr>
        <w:t xml:space="preserve">Oorspronkelijk achthoekig gebouw met koepelvormige dakruiter, gebouwd in 1815-1816 naar ontwerp van A. Tollus. </w:t>
      </w:r>
      <w:r>
        <w:rPr>
          <w:i/>
          <w:iCs/>
        </w:rPr>
        <w:t xml:space="preserve">In 1850 vergroot tot rechthoekige ruimte met behoud van drie zijden van de oorspronkelijke opzet. </w:t>
      </w:r>
      <w:r>
        <w:rPr>
          <w:i/>
          <w:iCs/>
          <w:lang w:val="nl-NL"/>
        </w:rPr>
        <w:t>Interieur in 1958 ingrijpend gemoderniseerd.</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orgelfront van ’s-Gravenzande was oorspronkelijk in vrijwel alle opzichten gelijk aan het Bakker &amp; Timmenga-orgel van Assendelft (1896). Een bewaard gebleven ingekleurde ontwerptekening diende voor beide orgels.</w:t>
      </w:r>
    </w:p>
    <w:p>
      <w:pPr>
        <w:pStyle w:val="T2Kunst"/>
        <w:jc w:val="start"/>
        <w:rPr>
          <w:lang w:val="nl-NL"/>
        </w:rPr>
      </w:pPr>
      <w:r>
        <w:rPr>
          <w:lang w:val="nl-NL"/>
        </w:rPr>
        <w:t>De bij het orgel van Assendelft beschreven ondersteuning van het orgel is in ’s-Gravenzande niet aanwezig. In ’s-Gravenzande staat het orgel op een orgelbalkon met een klassiek hoofdgestel, gedragen door tweemaal twee Toscaanse kolommen. Wellicht heeft hierop ook het voormalige orgel nog gestaan (L. van Dam &amp; Zonen 1818, thans te Damwoude-Akkerwoude, deel 1790-1818, 336-338).</w:t>
      </w:r>
    </w:p>
    <w:p>
      <w:pPr>
        <w:pStyle w:val="T2Kunst"/>
        <w:jc w:val="start"/>
        <w:rPr>
          <w:lang w:val="nl-NL"/>
        </w:rPr>
      </w:pPr>
      <w:r>
        <w:rPr>
          <w:lang w:val="nl-NL"/>
        </w:rPr>
        <w:t>Oorspronkelijk was ook het orgel van ’s-Gravenzande in een donkere hoofdkleur geschilderd, waarbij net als te Assendelft de rechthoekige vormen op kappen, stijlen en panelen in een lichte contrastkleur waren uitgevoerd. In de huidige kleurstelling ontbreekt een contrastwerking in de onderbouw en komen ook de gelobde ornamentjes bij de uiteinden van de frontpijpen niet tot hun recht.</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i/>
          <w:iCs/>
          <w:lang w:val="nl-NL"/>
        </w:rPr>
        <w:t>Kerkelijke Courant</w:t>
      </w:r>
      <w:r>
        <w:rPr>
          <w:lang w:val="nl-NL"/>
        </w:rPr>
        <w:t>, 53/32 (1899).</w:t>
      </w:r>
    </w:p>
    <w:p>
      <w:pPr>
        <w:pStyle w:val="T3Lit"/>
        <w:rPr/>
      </w:pPr>
      <w:r>
        <w:rPr>
          <w:i/>
          <w:iCs/>
          <w:lang w:val="nl-NL"/>
        </w:rPr>
        <w:t>Het Orgel</w:t>
      </w:r>
      <w:r>
        <w:rPr>
          <w:lang w:val="nl-NL"/>
        </w:rPr>
        <w:t>, 14/6 (1899), 85.</w:t>
      </w:r>
    </w:p>
    <w:p>
      <w:pPr>
        <w:pStyle w:val="T3Lit"/>
        <w:rPr/>
      </w:pPr>
      <w:r>
        <w:rPr>
          <w:i/>
          <w:iCs/>
          <w:lang w:val="nl-NL"/>
        </w:rPr>
        <w:t>Het Orgelblad</w:t>
      </w:r>
      <w:r>
        <w:rPr>
          <w:lang w:val="nl-NL"/>
        </w:rPr>
        <w:t>, 15/8-9 (1972).</w:t>
      </w:r>
    </w:p>
    <w:p>
      <w:pPr>
        <w:pStyle w:val="T3Lit"/>
        <w:rPr>
          <w:rFonts w:ascii="Arial Unicode MS" w:hAnsi="Arial Unicode MS" w:eastAsia="Arial Unicode MS" w:cs="Arial Unicode MS"/>
          <w:szCs w:val="24"/>
          <w:lang w:val="nl-NL"/>
        </w:rPr>
      </w:pPr>
      <w:r>
        <w:rPr>
          <w:i/>
          <w:iCs/>
          <w:lang w:val="nl-NL"/>
        </w:rPr>
        <w:t>De Orgelvriend</w:t>
      </w:r>
      <w:r>
        <w:rPr>
          <w:lang w:val="nl-NL"/>
        </w:rPr>
        <w:t>, 13/9 (1971), 5; 14/1 (1972), 18.</w:t>
      </w:r>
    </w:p>
    <w:p>
      <w:pPr>
        <w:pStyle w:val="T3Lit"/>
        <w:rPr/>
      </w:pPr>
      <w:r>
        <w:rPr>
          <w:i/>
          <w:iCs/>
          <w:lang w:val="nl-NL"/>
        </w:rPr>
        <w:t>Weekblad voor Muziek</w:t>
      </w:r>
      <w:r>
        <w:rPr>
          <w:lang w:val="nl-NL"/>
        </w:rPr>
        <w:t>, 6/33 (1899), 309.</w:t>
      </w:r>
    </w:p>
    <w:p>
      <w:pPr>
        <w:pStyle w:val="T3Lit"/>
        <w:rPr>
          <w:lang w:val="nl-NL"/>
        </w:rPr>
      </w:pPr>
      <w:r>
        <w:rPr>
          <w:lang w:val="nl-NL"/>
        </w:rPr>
      </w:r>
    </w:p>
    <w:p>
      <w:pPr>
        <w:pStyle w:val="T3Li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1"/>
        <w:jc w:val="start"/>
        <w:rPr>
          <w:lang w:val="nl-NL"/>
        </w:rPr>
      </w:pPr>
      <w:r>
        <w:rPr>
          <w:lang w:val="nl-NL"/>
        </w:rPr>
      </w:r>
    </w:p>
    <w:p>
      <w:pPr>
        <w:pStyle w:val="T3Lit"/>
        <w:rPr>
          <w:lang w:val="nl-NL"/>
        </w:rPr>
      </w:pPr>
      <w:r>
        <w:rPr>
          <w:lang w:val="nl-NL"/>
        </w:rPr>
        <w:t>Monumentnummer 18153</w:t>
      </w:r>
    </w:p>
    <w:p>
      <w:pPr>
        <w:pStyle w:val="T3Lit"/>
        <w:rPr>
          <w:lang w:val="nl-NL"/>
        </w:rPr>
      </w:pPr>
      <w:r>
        <w:rPr>
          <w:lang w:val="nl-NL"/>
        </w:rPr>
        <w:t>Orgelnummer 543</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1899</w:t>
      </w:r>
    </w:p>
    <w:p>
      <w:pPr>
        <w:pStyle w:val="T1"/>
        <w:jc w:val="start"/>
        <w:rPr>
          <w:lang w:val="nl-NL"/>
        </w:rPr>
      </w:pPr>
      <w:r>
        <w:rPr>
          <w:lang w:val="nl-NL"/>
        </w:rPr>
      </w:r>
    </w:p>
    <w:p>
      <w:pPr>
        <w:pStyle w:val="T1"/>
        <w:jc w:val="start"/>
        <w:rPr>
          <w:lang w:val="nl-NL"/>
        </w:rPr>
      </w:pPr>
      <w:r>
        <w:rPr>
          <w:lang w:val="nl-NL"/>
        </w:rPr>
        <w:t>Bakker &amp; Timmenga 1926</w:t>
      </w:r>
    </w:p>
    <w:p>
      <w:pPr>
        <w:pStyle w:val="T1"/>
        <w:numPr>
          <w:ilvl w:val="0"/>
          <w:numId w:val="6"/>
        </w:numPr>
        <w:jc w:val="start"/>
        <w:rPr>
          <w:lang w:val="nl-NL"/>
        </w:rPr>
      </w:pPr>
      <w:r>
        <w:rPr>
          <w:lang w:val="nl-NL"/>
        </w:rPr>
        <w:t>orgel schoongemaakt, frontpijpen gepolijst</w:t>
      </w:r>
    </w:p>
    <w:p>
      <w:pPr>
        <w:pStyle w:val="T1"/>
        <w:numPr>
          <w:ilvl w:val="0"/>
          <w:numId w:val="6"/>
        </w:numPr>
        <w:jc w:val="start"/>
        <w:rPr>
          <w:lang w:val="nl-NL"/>
        </w:rPr>
      </w:pPr>
      <w:r>
        <w:rPr>
          <w:lang w:val="nl-NL"/>
        </w:rPr>
        <w:t>BW in zwelkast geplaatst</w:t>
      </w:r>
    </w:p>
    <w:p>
      <w:pPr>
        <w:pStyle w:val="T1"/>
        <w:jc w:val="start"/>
        <w:rPr>
          <w:lang w:val="nl-NL"/>
        </w:rPr>
      </w:pPr>
      <w:r>
        <w:rPr>
          <w:lang w:val="nl-NL"/>
        </w:rPr>
      </w:r>
    </w:p>
    <w:p>
      <w:pPr>
        <w:pStyle w:val="T1"/>
        <w:jc w:val="start"/>
        <w:rPr/>
      </w:pPr>
      <w:r>
        <w:rPr/>
        <w:t>Bakker &amp; Timmenga 1944</w:t>
      </w:r>
    </w:p>
    <w:p>
      <w:pPr>
        <w:pStyle w:val="T1"/>
        <w:numPr>
          <w:ilvl w:val="0"/>
          <w:numId w:val="4"/>
        </w:numPr>
        <w:jc w:val="start"/>
        <w:rPr>
          <w:lang w:val="nl-NL"/>
        </w:rPr>
      </w:pPr>
      <w:r>
        <w:rPr>
          <w:lang w:val="nl-NL"/>
        </w:rPr>
        <w:t>pedaalklavier hersteld, mechanieken opnieuw afgeregeld</w:t>
      </w:r>
    </w:p>
    <w:p>
      <w:pPr>
        <w:pStyle w:val="T1"/>
        <w:numPr>
          <w:ilvl w:val="0"/>
          <w:numId w:val="4"/>
        </w:numPr>
        <w:jc w:val="start"/>
        <w:rPr>
          <w:lang w:val="nl-NL"/>
        </w:rPr>
      </w:pPr>
      <w:r>
        <w:rPr>
          <w:lang w:val="nl-NL"/>
        </w:rPr>
        <w:t>bijgeluiden in frontpijpen verholpen</w:t>
      </w:r>
    </w:p>
    <w:p>
      <w:pPr>
        <w:pStyle w:val="T1"/>
        <w:jc w:val="start"/>
        <w:rPr>
          <w:lang w:val="nl-NL"/>
        </w:rPr>
      </w:pPr>
      <w:r>
        <w:rPr>
          <w:lang w:val="nl-NL"/>
        </w:rPr>
      </w:r>
    </w:p>
    <w:p>
      <w:pPr>
        <w:pStyle w:val="T1"/>
        <w:jc w:val="start"/>
        <w:rPr/>
      </w:pPr>
      <w:r>
        <w:rPr/>
        <w:t>Bakker &amp; Timmenga 1953</w:t>
      </w:r>
    </w:p>
    <w:p>
      <w:pPr>
        <w:pStyle w:val="T1"/>
        <w:numPr>
          <w:ilvl w:val="0"/>
          <w:numId w:val="3"/>
        </w:numPr>
        <w:jc w:val="start"/>
        <w:rPr/>
      </w:pPr>
      <w:r>
        <w:rPr/>
        <w:t>regulateur windmachine hersteld</w:t>
      </w:r>
    </w:p>
    <w:p>
      <w:pPr>
        <w:pStyle w:val="T1"/>
        <w:jc w:val="start"/>
        <w:rPr/>
      </w:pPr>
      <w:r>
        <w:rPr/>
      </w:r>
    </w:p>
    <w:p>
      <w:pPr>
        <w:pStyle w:val="T1"/>
        <w:jc w:val="start"/>
        <w:rPr/>
      </w:pPr>
      <w:r>
        <w:rPr/>
        <w:t>Bakker &amp; Timmenga 1955</w:t>
      </w:r>
    </w:p>
    <w:p>
      <w:pPr>
        <w:pStyle w:val="T1"/>
        <w:numPr>
          <w:ilvl w:val="0"/>
          <w:numId w:val="3"/>
        </w:numPr>
        <w:jc w:val="start"/>
        <w:rPr>
          <w:lang w:val="nl-NL"/>
        </w:rPr>
      </w:pPr>
      <w:r>
        <w:rPr>
          <w:lang w:val="nl-NL"/>
        </w:rPr>
        <w:t>pedaalklavier en pedaalkoppel hersteld</w:t>
      </w:r>
    </w:p>
    <w:p>
      <w:pPr>
        <w:pStyle w:val="T1"/>
        <w:numPr>
          <w:ilvl w:val="0"/>
          <w:numId w:val="3"/>
        </w:numPr>
        <w:jc w:val="start"/>
        <w:rPr>
          <w:lang w:val="nl-NL"/>
        </w:rPr>
      </w:pPr>
      <w:r>
        <w:rPr>
          <w:lang w:val="nl-NL"/>
        </w:rPr>
        <w:t>scheuren in windladen met leerstroken gedicht</w:t>
      </w:r>
    </w:p>
    <w:p>
      <w:pPr>
        <w:pStyle w:val="T1"/>
        <w:jc w:val="start"/>
        <w:rPr>
          <w:lang w:val="nl-NL"/>
        </w:rPr>
      </w:pPr>
      <w:r>
        <w:rPr>
          <w:lang w:val="nl-NL"/>
        </w:rPr>
      </w:r>
    </w:p>
    <w:p>
      <w:pPr>
        <w:pStyle w:val="T1"/>
        <w:jc w:val="start"/>
        <w:rPr/>
      </w:pPr>
      <w:r>
        <w:rPr/>
        <w:t>Bakker &amp; Timmenga 1958</w:t>
      </w:r>
    </w:p>
    <w:p>
      <w:pPr>
        <w:pStyle w:val="T1"/>
        <w:numPr>
          <w:ilvl w:val="0"/>
          <w:numId w:val="2"/>
        </w:numPr>
        <w:jc w:val="start"/>
        <w:rPr/>
      </w:pPr>
      <w:r>
        <w:rPr/>
        <w:t>orgel gerestaureerd</w:t>
      </w:r>
    </w:p>
    <w:p>
      <w:pPr>
        <w:pStyle w:val="T1"/>
        <w:jc w:val="start"/>
        <w:rPr/>
      </w:pPr>
      <w:r>
        <w:rPr/>
      </w:r>
    </w:p>
    <w:p>
      <w:pPr>
        <w:pStyle w:val="T1"/>
        <w:jc w:val="start"/>
        <w:rPr/>
      </w:pPr>
      <w:r>
        <w:rPr/>
        <w:t>Bakker &amp; Timmenga 1962</w:t>
      </w:r>
    </w:p>
    <w:p>
      <w:pPr>
        <w:pStyle w:val="T1"/>
        <w:numPr>
          <w:ilvl w:val="0"/>
          <w:numId w:val="2"/>
        </w:numPr>
        <w:jc w:val="start"/>
        <w:rPr>
          <w:lang w:val="nl-NL"/>
        </w:rPr>
      </w:pPr>
      <w:r>
        <w:rPr>
          <w:lang w:val="nl-NL"/>
        </w:rPr>
        <w:t>lekkages ten gevolge van uitdroging hersteld</w:t>
      </w:r>
    </w:p>
    <w:p>
      <w:pPr>
        <w:pStyle w:val="T1"/>
        <w:jc w:val="start"/>
        <w:rPr>
          <w:lang w:val="nl-NL"/>
        </w:rPr>
      </w:pPr>
      <w:r>
        <w:rPr>
          <w:lang w:val="nl-NL"/>
        </w:rPr>
      </w:r>
    </w:p>
    <w:p>
      <w:pPr>
        <w:pStyle w:val="T1"/>
        <w:jc w:val="start"/>
        <w:rPr>
          <w:lang w:val="nl-NL"/>
        </w:rPr>
      </w:pPr>
      <w:r>
        <w:rPr>
          <w:lang w:val="nl-NL"/>
        </w:rPr>
        <w:t>Hendriksen &amp; Reitsma 1970</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orgelkas opnieuw geschilderd; zwelkast BW verwijderd</w:t>
      </w:r>
    </w:p>
    <w:p>
      <w:pPr>
        <w:pStyle w:val="T1"/>
        <w:numPr>
          <w:ilvl w:val="0"/>
          <w:numId w:val="2"/>
        </w:numPr>
        <w:jc w:val="start"/>
        <w:rPr>
          <w:lang w:val="nl-NL"/>
        </w:rPr>
      </w:pPr>
      <w:r>
        <w:rPr>
          <w:lang w:val="nl-NL"/>
        </w:rPr>
        <w:t>klaviatuur veranderd; deels nieuwe toets- en registermechaniek</w:t>
      </w:r>
    </w:p>
    <w:p>
      <w:pPr>
        <w:pStyle w:val="T1"/>
        <w:numPr>
          <w:ilvl w:val="0"/>
          <w:numId w:val="2"/>
        </w:numPr>
        <w:jc w:val="start"/>
        <w:rPr>
          <w:lang w:val="nl-NL"/>
        </w:rPr>
      </w:pPr>
      <w:r>
        <w:rPr>
          <w:lang w:val="nl-NL"/>
        </w:rPr>
        <w:t>dispositiewijzigingen:</w:t>
      </w:r>
    </w:p>
    <w:p>
      <w:pPr>
        <w:pStyle w:val="T1"/>
        <w:ind w:start="708" w:hanging="0"/>
        <w:jc w:val="start"/>
        <w:rPr>
          <w:lang w:val="fr-FR"/>
        </w:rPr>
      </w:pPr>
      <w:r>
        <w:rPr>
          <w:lang w:val="fr-FR"/>
        </w:rPr>
        <w:t>HW - Melophone 8', + Quint 3'</w:t>
      </w:r>
    </w:p>
    <w:p>
      <w:pPr>
        <w:pStyle w:val="T1"/>
        <w:ind w:start="708" w:hanging="0"/>
        <w:jc w:val="start"/>
        <w:rPr>
          <w:lang w:val="en-GB"/>
        </w:rPr>
      </w:pPr>
      <w:r>
        <w:rPr>
          <w:lang w:val="en-GB"/>
        </w:rPr>
        <w:t>BW - Salicionaal 8', + Nasard 3', + Cymbel 2-3 st.</w:t>
      </w:r>
    </w:p>
    <w:p>
      <w:pPr>
        <w:pStyle w:val="T1"/>
        <w:ind w:start="708" w:hanging="0"/>
        <w:jc w:val="start"/>
        <w:rPr>
          <w:lang w:val="nl-NL"/>
        </w:rPr>
      </w:pPr>
      <w:r>
        <w:rPr>
          <w:lang w:val="nl-NL"/>
        </w:rPr>
        <w:t>Ped - Trombone 8', + Fagot 16' (op vrije plaats), + Schalmey 4'</w:t>
      </w:r>
    </w:p>
    <w:p>
      <w:pPr>
        <w:pStyle w:val="T1"/>
        <w:jc w:val="start"/>
        <w:rPr>
          <w:lang w:val="nl-NL"/>
        </w:rPr>
      </w:pPr>
      <w:r>
        <w:rPr>
          <w:lang w:val="nl-NL"/>
        </w:rPr>
      </w:r>
    </w:p>
    <w:p>
      <w:pPr>
        <w:pStyle w:val="T1"/>
        <w:jc w:val="start"/>
        <w:rPr>
          <w:lang w:val="nl-NL"/>
        </w:rPr>
      </w:pPr>
      <w:r>
        <w:rPr>
          <w:lang w:val="nl-NL"/>
        </w:rPr>
        <w:t>Hendriksen &amp; Reitsma 2008</w:t>
      </w:r>
    </w:p>
    <w:p>
      <w:pPr>
        <w:pStyle w:val="T1"/>
        <w:numPr>
          <w:ilvl w:val="0"/>
          <w:numId w:val="5"/>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190" w:type="dxa"/>
        <w:jc w:val="start"/>
        <w:tblInd w:w="-70" w:type="dxa"/>
        <w:tblLayout w:type="fixed"/>
        <w:tblCellMar>
          <w:top w:w="0" w:type="dxa"/>
          <w:start w:w="70" w:type="dxa"/>
          <w:bottom w:w="0" w:type="dxa"/>
          <w:end w:w="70" w:type="dxa"/>
        </w:tblCellMar>
      </w:tblPr>
      <w:tblGrid>
        <w:gridCol w:w="1330"/>
        <w:gridCol w:w="720"/>
        <w:gridCol w:w="1620"/>
        <w:gridCol w:w="720"/>
        <w:gridCol w:w="126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Roerfluit</w:t>
            </w:r>
          </w:p>
          <w:p>
            <w:pPr>
              <w:pStyle w:val="T4dispositie"/>
              <w:rPr>
                <w:lang w:val="en-GB"/>
              </w:rPr>
            </w:pPr>
            <w:r>
              <w:rPr>
                <w:lang w:val="en-GB"/>
              </w:rPr>
              <w:t>Quint</w:t>
            </w:r>
          </w:p>
          <w:p>
            <w:pPr>
              <w:pStyle w:val="T4dispositie"/>
              <w:rPr>
                <w:lang w:val="en-GB"/>
              </w:rPr>
            </w:pPr>
            <w:r>
              <w:rPr>
                <w:lang w:val="en-GB"/>
              </w:rPr>
              <w:t>Octaaf</w:t>
            </w:r>
          </w:p>
          <w:p>
            <w:pPr>
              <w:pStyle w:val="T4dispositie"/>
              <w:rPr>
                <w:lang w:val="en-GB"/>
              </w:rPr>
            </w:pPr>
            <w:r>
              <w:rPr>
                <w:lang w:val="en-GB"/>
              </w:rPr>
              <w:t>Mixtuur</w:t>
            </w:r>
          </w:p>
          <w:p>
            <w:pPr>
              <w:pStyle w:val="T4dispositie"/>
              <w:rPr>
                <w:lang w:val="en-GB"/>
              </w:rPr>
            </w:pPr>
            <w:r>
              <w:rPr>
                <w:lang w:val="en-GB"/>
              </w:rPr>
              <w:t>Cornet [D]</w:t>
            </w:r>
          </w:p>
          <w:p>
            <w:pPr>
              <w:pStyle w:val="T4dispositie"/>
              <w:rPr>
                <w:lang w:val="en-GB"/>
              </w:rPr>
            </w:pPr>
            <w:r>
              <w:rPr>
                <w:lang w:val="en-GB"/>
              </w:rPr>
              <w:t>Trompet B/D</w:t>
            </w:r>
          </w:p>
        </w:tc>
        <w:tc>
          <w:tcPr>
            <w:tcW w:w="72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2-4 st.</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lang w:val="nl-NL"/>
              </w:rPr>
            </w:pPr>
            <w:r>
              <w:rPr>
                <w:i/>
                <w:lang w:val="nl-NL"/>
              </w:rPr>
              <w:t>Bovenwerk (II)</w:t>
            </w:r>
          </w:p>
          <w:p>
            <w:pPr>
              <w:pStyle w:val="T4dispositie"/>
              <w:rPr>
                <w:lang w:val="fr-FR"/>
              </w:rPr>
            </w:pPr>
            <w:r>
              <w:rPr>
                <w:lang w:val="fr-FR"/>
              </w:rPr>
              <w:t>8 stemmen</w:t>
            </w:r>
          </w:p>
          <w:p>
            <w:pPr>
              <w:pStyle w:val="T4dispositie"/>
              <w:rPr>
                <w:lang w:val="fr-FR"/>
              </w:rPr>
            </w:pPr>
            <w:r>
              <w:rPr>
                <w:lang w:val="fr-FR"/>
              </w:rPr>
            </w:r>
          </w:p>
          <w:p>
            <w:pPr>
              <w:pStyle w:val="T4dispositie"/>
              <w:rPr>
                <w:lang w:val="fr-FR"/>
              </w:rPr>
            </w:pPr>
            <w:r>
              <w:rPr>
                <w:lang w:val="fr-FR"/>
              </w:rPr>
              <w:t>Roerfluit</w:t>
            </w:r>
          </w:p>
          <w:p>
            <w:pPr>
              <w:pStyle w:val="T4dispositie"/>
              <w:rPr>
                <w:lang w:val="fr-FR"/>
              </w:rPr>
            </w:pPr>
            <w:r>
              <w:rPr>
                <w:lang w:val="fr-FR"/>
              </w:rPr>
              <w:t>Viola di Gamba</w:t>
            </w:r>
          </w:p>
          <w:p>
            <w:pPr>
              <w:pStyle w:val="T4dispositie"/>
              <w:rPr>
                <w:lang w:val="fr-FR"/>
              </w:rPr>
            </w:pPr>
            <w:r>
              <w:rPr>
                <w:lang w:val="fr-FR"/>
              </w:rPr>
              <w:t>Salicet</w:t>
            </w:r>
          </w:p>
          <w:p>
            <w:pPr>
              <w:pStyle w:val="T4dispositie"/>
              <w:rPr>
                <w:lang w:val="nl-NL"/>
              </w:rPr>
            </w:pPr>
            <w:r>
              <w:rPr>
                <w:lang w:val="nl-NL"/>
              </w:rPr>
              <w:t>Flûte Harmonique</w:t>
            </w:r>
          </w:p>
          <w:p>
            <w:pPr>
              <w:pStyle w:val="T4dispositie"/>
              <w:rPr>
                <w:lang w:val="nl-NL"/>
              </w:rPr>
            </w:pPr>
            <w:r>
              <w:rPr>
                <w:lang w:val="nl-NL"/>
              </w:rPr>
              <w:t>Nasard</w:t>
            </w:r>
          </w:p>
          <w:p>
            <w:pPr>
              <w:pStyle w:val="T4dispositie"/>
              <w:rPr>
                <w:lang w:val="nl-NL"/>
              </w:rPr>
            </w:pPr>
            <w:r>
              <w:rPr>
                <w:lang w:val="nl-NL"/>
              </w:rPr>
              <w:t>Gemshoorn</w:t>
            </w:r>
          </w:p>
          <w:p>
            <w:pPr>
              <w:pStyle w:val="T4dispositie"/>
              <w:rPr>
                <w:lang w:val="nl-NL"/>
              </w:rPr>
            </w:pPr>
            <w:r>
              <w:rPr>
                <w:lang w:val="nl-NL"/>
              </w:rPr>
              <w:t>Cymbel</w:t>
            </w:r>
          </w:p>
          <w:p>
            <w:pPr>
              <w:pStyle w:val="T4dispositie"/>
              <w:rPr>
                <w:lang w:val="nl-NL"/>
              </w:rPr>
            </w:pPr>
            <w:r>
              <w:rPr>
                <w:lang w:val="nl-NL"/>
              </w:rPr>
              <w:t>Klarinet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r>
              <w:rPr>
                <w:lang w:val="en-GB"/>
              </w:rPr>
              <w:t>'</w:t>
            </w:r>
          </w:p>
          <w:p>
            <w:pPr>
              <w:pStyle w:val="T4dispositie"/>
              <w:rPr>
                <w:lang w:val="nl-NL"/>
              </w:rPr>
            </w:pPr>
            <w:r>
              <w:rPr>
                <w:lang w:val="nl-NL"/>
              </w:rPr>
              <w:t>2-3 st.</w:t>
            </w:r>
          </w:p>
          <w:p>
            <w:pPr>
              <w:pStyle w:val="T4dispositie"/>
              <w:rPr>
                <w:lang w:val="nl-NL"/>
              </w:rPr>
            </w:pPr>
            <w:r>
              <w:rPr>
                <w:lang w:val="nl-NL"/>
              </w:rPr>
              <w:t>8</w:t>
            </w:r>
            <w:r>
              <w:rPr>
                <w:lang w:val="en-GB"/>
              </w:rPr>
              <w:t>'</w:t>
            </w:r>
          </w:p>
        </w:tc>
        <w:tc>
          <w:tcPr>
            <w:tcW w:w="1260" w:type="dxa"/>
            <w:tcBorders/>
          </w:tcPr>
          <w:p>
            <w:pPr>
              <w:pStyle w:val="T4dispositie"/>
              <w:rPr>
                <w:lang w:val="nl-NL"/>
              </w:rPr>
            </w:pPr>
            <w:r>
              <w:rPr>
                <w:i/>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en-GB"/>
              </w:rPr>
            </w:pPr>
            <w:r>
              <w:rPr>
                <w:lang w:val="en-GB"/>
              </w:rPr>
              <w:t>Octaaf</w:t>
            </w:r>
          </w:p>
          <w:p>
            <w:pPr>
              <w:pStyle w:val="T4dispositie"/>
              <w:rPr>
                <w:lang w:val="en-GB"/>
              </w:rPr>
            </w:pPr>
            <w:r>
              <w:rPr>
                <w:lang w:val="en-GB"/>
              </w:rPr>
              <w:t>Octaaf</w:t>
            </w:r>
          </w:p>
          <w:p>
            <w:pPr>
              <w:pStyle w:val="T4dispositie"/>
              <w:rPr>
                <w:lang w:val="en-GB"/>
              </w:rPr>
            </w:pPr>
            <w:r>
              <w:rPr>
                <w:lang w:val="en-GB"/>
              </w:rPr>
              <w:t>Fagot</w:t>
            </w:r>
          </w:p>
          <w:p>
            <w:pPr>
              <w:pStyle w:val="T4dispositie"/>
              <w:rPr>
                <w:lang w:val="en-GB"/>
              </w:rPr>
            </w:pPr>
            <w:r>
              <w:rPr>
                <w:lang w:val="en-GB"/>
              </w:rPr>
              <w:t>Schalmey</w:t>
            </w:r>
          </w:p>
        </w:tc>
        <w:tc>
          <w:tcPr>
            <w:tcW w:w="54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4</w:t>
            </w:r>
            <w:r>
              <w:rPr>
                <w:lang w:val="en-GB"/>
              </w:rPr>
              <w:t>'</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 I, Pedaal II</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611" w:type="dxa"/>
        <w:jc w:val="start"/>
        <w:tblInd w:w="-70" w:type="dxa"/>
        <w:tblLayout w:type="fixed"/>
        <w:tblCellMar>
          <w:top w:w="0" w:type="dxa"/>
          <w:start w:w="70" w:type="dxa"/>
          <w:bottom w:w="0" w:type="dxa"/>
          <w:end w:w="70" w:type="dxa"/>
        </w:tblCellMar>
      </w:tblPr>
      <w:tblGrid>
        <w:gridCol w:w="1507"/>
        <w:gridCol w:w="619"/>
        <w:gridCol w:w="619"/>
        <w:gridCol w:w="619"/>
        <w:gridCol w:w="628"/>
        <w:gridCol w:w="619"/>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619" w:type="dxa"/>
            <w:tcBorders/>
          </w:tcPr>
          <w:p>
            <w:pPr>
              <w:pStyle w:val="T4dispositie"/>
              <w:rPr/>
            </w:pPr>
            <w:r>
              <w:rPr/>
              <w:t>C</w:t>
            </w:r>
          </w:p>
          <w:p>
            <w:pPr>
              <w:pStyle w:val="T4dispositie"/>
              <w:rPr/>
            </w:pPr>
            <w:r>
              <w:rPr/>
              <w:t>1 1/3</w:t>
            </w:r>
          </w:p>
          <w:p>
            <w:pPr>
              <w:pStyle w:val="T4dispositie"/>
              <w:rPr>
                <w:lang w:val="en-GB"/>
              </w:rPr>
            </w:pPr>
            <w:r>
              <w:rPr>
                <w:lang w:val="en-GB"/>
              </w:rPr>
              <w:t>1</w:t>
            </w:r>
          </w:p>
        </w:tc>
        <w:tc>
          <w:tcPr>
            <w:tcW w:w="619" w:type="dxa"/>
            <w:tcBorders/>
          </w:tcPr>
          <w:p>
            <w:pPr>
              <w:pStyle w:val="T4dispositie"/>
              <w:rPr>
                <w:lang w:val="en-GB"/>
              </w:rPr>
            </w:pPr>
            <w:r>
              <w:rPr>
                <w:lang w:val="en-GB"/>
              </w:rPr>
              <w:t>G</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tc>
        <w:tc>
          <w:tcPr>
            <w:tcW w:w="619" w:type="dxa"/>
            <w:tcBorders/>
          </w:tcPr>
          <w:p>
            <w:pPr>
              <w:pStyle w:val="T4dispositie"/>
              <w:rPr>
                <w:lang w:val="en-GB"/>
              </w:rPr>
            </w:pPr>
            <w:r>
              <w:rPr>
                <w:lang w:val="en-GB"/>
              </w:rPr>
              <w:t>g</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tc>
        <w:tc>
          <w:tcPr>
            <w:tcW w:w="628" w:type="dxa"/>
            <w:tcBorders/>
          </w:tcPr>
          <w:p>
            <w:pPr>
              <w:pStyle w:val="T4dispositie"/>
              <w:rPr>
                <w:lang w:val="en-GB"/>
              </w:rPr>
            </w:pPr>
            <w:r>
              <w:rPr>
                <w:lang w:val="en-GB"/>
              </w:rPr>
              <w:t>g</w:t>
            </w:r>
            <w:r>
              <w:rPr>
                <w:vertAlign w:val="superscript"/>
                <w:lang w:val="en-GB"/>
              </w:rPr>
              <w:t>1</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tc>
        <w:tc>
          <w:tcPr>
            <w:tcW w:w="619" w:type="dxa"/>
            <w:tcBorders/>
          </w:tcPr>
          <w:p>
            <w:pPr>
              <w:pStyle w:val="T4dispositie"/>
              <w:rPr>
                <w:lang w:val="en-GB"/>
              </w:rPr>
            </w:pPr>
            <w:r>
              <w:rPr>
                <w:lang w:val="en-GB"/>
              </w:rPr>
              <w:t>g</w:t>
            </w:r>
            <w:r>
              <w:rPr>
                <w:vertAlign w:val="superscript"/>
                <w:lang w:val="en-GB"/>
              </w:rPr>
              <w:t>2</w:t>
            </w:r>
          </w:p>
          <w:p>
            <w:pPr>
              <w:pStyle w:val="T4dispositie"/>
              <w:rPr>
                <w:lang w:val="en-GB"/>
              </w:rPr>
            </w:pPr>
            <w:r>
              <w:rPr>
                <w:lang w:val="en-GB"/>
              </w:rPr>
              <w:t>5 1/3</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tc>
      </w:tr>
    </w:tbl>
    <w:p>
      <w:pPr>
        <w:pStyle w:val="Normal"/>
        <w:rPr>
          <w:rFonts w:ascii="Times New Roman" w:hAnsi="Times New Roman" w:cs="Times New Roman"/>
          <w:szCs w:val="24"/>
          <w:lang w:val="en-GB"/>
        </w:rPr>
      </w:pPr>
      <w:r>
        <w:rPr>
          <w:rFonts w:cs="Times New Roman" w:ascii="Times New Roman" w:hAnsi="Times New Roman"/>
          <w:szCs w:val="24"/>
          <w:lang w:val="en-GB"/>
        </w:rPr>
      </w:r>
    </w:p>
    <w:p>
      <w:pPr>
        <w:pStyle w:val="Normal"/>
        <w:rPr/>
      </w:pPr>
      <w:r>
        <w:rPr>
          <w:rFonts w:cs="Times New Roman" w:ascii="Times New Roman" w:hAnsi="Times New Roman"/>
          <w:szCs w:val="24"/>
          <w:lang w:val="en-GB"/>
        </w:rPr>
        <w:t>Cornet HW...c</w:t>
      </w:r>
      <w:r>
        <w:rPr>
          <w:rFonts w:cs="Times New Roman" w:ascii="Times New Roman" w:hAnsi="Times New Roman"/>
          <w:szCs w:val="24"/>
          <w:vertAlign w:val="superscript"/>
          <w:lang w:val="en-GB"/>
        </w:rPr>
        <w:t>1</w:t>
      </w:r>
      <w:r>
        <w:rPr>
          <w:rFonts w:cs="Times New Roman" w:ascii="Times New Roman" w:hAnsi="Times New Roman"/>
          <w:szCs w:val="24"/>
          <w:lang w:val="en-GB"/>
        </w:rPr>
        <w:t>...4 - 2 2/3 - 1 3/5</w:t>
      </w:r>
    </w:p>
    <w:p>
      <w:pPr>
        <w:pStyle w:val="Normal"/>
        <w:rPr>
          <w:rFonts w:ascii="Times New Roman" w:hAnsi="Times New Roman" w:cs="Times New Roman"/>
          <w:szCs w:val="24"/>
          <w:lang w:val="en-GB"/>
        </w:rPr>
      </w:pPr>
      <w:r>
        <w:rPr>
          <w:rFonts w:cs="Times New Roman" w:ascii="Times New Roman" w:hAnsi="Times New Roman"/>
          <w:szCs w:val="24"/>
          <w:lang w:val="en-GB"/>
        </w:rPr>
      </w:r>
    </w:p>
    <w:tbl>
      <w:tblPr>
        <w:tblW w:w="5269" w:type="dxa"/>
        <w:jc w:val="start"/>
        <w:tblInd w:w="-70" w:type="dxa"/>
        <w:tblLayout w:type="fixed"/>
        <w:tblCellMar>
          <w:top w:w="0" w:type="dxa"/>
          <w:start w:w="70" w:type="dxa"/>
          <w:bottom w:w="0" w:type="dxa"/>
          <w:end w:w="70" w:type="dxa"/>
        </w:tblCellMar>
      </w:tblPr>
      <w:tblGrid>
        <w:gridCol w:w="1467"/>
        <w:gridCol w:w="484"/>
        <w:gridCol w:w="484"/>
        <w:gridCol w:w="484"/>
        <w:gridCol w:w="484"/>
        <w:gridCol w:w="619"/>
        <w:gridCol w:w="619"/>
        <w:gridCol w:w="628"/>
      </w:tblGrid>
      <w:tr>
        <w:trPr/>
        <w:tc>
          <w:tcPr>
            <w:tcW w:w="1467" w:type="dxa"/>
            <w:tcBorders/>
          </w:tcPr>
          <w:p>
            <w:pPr>
              <w:pStyle w:val="Normal"/>
              <w:rPr>
                <w:rFonts w:ascii="Times New Roman" w:hAnsi="Times New Roman" w:cs="Times New Roman"/>
                <w:szCs w:val="24"/>
                <w:lang w:val="en-GB"/>
              </w:rPr>
            </w:pPr>
            <w:r>
              <w:rPr>
                <w:rFonts w:cs="Times New Roman" w:ascii="Times New Roman" w:hAnsi="Times New Roman"/>
                <w:szCs w:val="24"/>
                <w:lang w:val="en-GB"/>
              </w:rPr>
              <w:t>Cymbel BW</w:t>
            </w:r>
          </w:p>
        </w:tc>
        <w:tc>
          <w:tcPr>
            <w:tcW w:w="484" w:type="dxa"/>
            <w:tcBorders/>
          </w:tcPr>
          <w:p>
            <w:pPr>
              <w:pStyle w:val="T4dispositie"/>
              <w:rPr/>
            </w:pPr>
            <w:r>
              <w:rPr/>
              <w:t>C</w:t>
            </w:r>
          </w:p>
          <w:p>
            <w:pPr>
              <w:pStyle w:val="T4dispositie"/>
              <w:rPr/>
            </w:pPr>
            <w:r>
              <w:rPr/>
              <w:t>1/3</w:t>
            </w:r>
          </w:p>
          <w:p>
            <w:pPr>
              <w:pStyle w:val="T4dispositie"/>
              <w:rPr/>
            </w:pPr>
            <w:r>
              <w:rPr/>
              <w:t>1/4</w:t>
            </w:r>
          </w:p>
        </w:tc>
        <w:tc>
          <w:tcPr>
            <w:tcW w:w="484" w:type="dxa"/>
            <w:tcBorders/>
          </w:tcPr>
          <w:p>
            <w:pPr>
              <w:pStyle w:val="T4dispositie"/>
              <w:rPr/>
            </w:pPr>
            <w:r>
              <w:rPr/>
              <w:t>G</w:t>
            </w:r>
          </w:p>
          <w:p>
            <w:pPr>
              <w:pStyle w:val="T4dispositie"/>
              <w:rPr/>
            </w:pPr>
            <w:r>
              <w:rPr/>
              <w:t>1/2</w:t>
            </w:r>
          </w:p>
          <w:p>
            <w:pPr>
              <w:pStyle w:val="T4dispositie"/>
              <w:rPr/>
            </w:pPr>
            <w:r>
              <w:rPr/>
              <w:t>1/3</w:t>
            </w:r>
          </w:p>
        </w:tc>
        <w:tc>
          <w:tcPr>
            <w:tcW w:w="484" w:type="dxa"/>
            <w:tcBorders/>
          </w:tcPr>
          <w:p>
            <w:pPr>
              <w:pStyle w:val="T4dispositie"/>
              <w:rPr/>
            </w:pPr>
            <w:r>
              <w:rPr/>
              <w:t>d</w:t>
            </w:r>
          </w:p>
          <w:p>
            <w:pPr>
              <w:pStyle w:val="T4dispositie"/>
              <w:rPr/>
            </w:pPr>
            <w:r>
              <w:rPr/>
              <w:t>2/3</w:t>
            </w:r>
          </w:p>
          <w:p>
            <w:pPr>
              <w:pStyle w:val="T4dispositie"/>
              <w:rPr/>
            </w:pPr>
            <w:r>
              <w:rPr/>
              <w:t>1/2</w:t>
            </w:r>
          </w:p>
          <w:p>
            <w:pPr>
              <w:pStyle w:val="T4dispositie"/>
              <w:rPr/>
            </w:pPr>
            <w:r>
              <w:rPr/>
              <w:t>1/3</w:t>
            </w:r>
          </w:p>
        </w:tc>
        <w:tc>
          <w:tcPr>
            <w:tcW w:w="484" w:type="dxa"/>
            <w:tcBorders/>
          </w:tcPr>
          <w:p>
            <w:pPr>
              <w:pStyle w:val="T4dispositie"/>
              <w:rPr/>
            </w:pPr>
            <w:r>
              <w:rPr/>
              <w:t>a</w:t>
            </w:r>
          </w:p>
          <w:p>
            <w:pPr>
              <w:pStyle w:val="T4dispositie"/>
              <w:rPr/>
            </w:pPr>
            <w:r>
              <w:rPr/>
              <w:t>1</w:t>
            </w:r>
          </w:p>
          <w:p>
            <w:pPr>
              <w:pStyle w:val="T4dispositie"/>
              <w:rPr/>
            </w:pPr>
            <w:r>
              <w:rPr/>
              <w:t>2/3</w:t>
            </w:r>
          </w:p>
          <w:p>
            <w:pPr>
              <w:pStyle w:val="T4dispositie"/>
              <w:rPr/>
            </w:pPr>
            <w:r>
              <w:rPr/>
              <w:t>1/2</w:t>
            </w:r>
          </w:p>
        </w:tc>
        <w:tc>
          <w:tcPr>
            <w:tcW w:w="619" w:type="dxa"/>
            <w:tcBorders/>
          </w:tcPr>
          <w:p>
            <w:pPr>
              <w:pStyle w:val="T4dispositie"/>
              <w:rPr/>
            </w:pPr>
            <w:r>
              <w:rPr/>
              <w:t>e</w:t>
            </w:r>
            <w:r>
              <w:rPr>
                <w:vertAlign w:val="superscript"/>
              </w:rPr>
              <w:t>1</w:t>
            </w:r>
          </w:p>
          <w:p>
            <w:pPr>
              <w:pStyle w:val="T4dispositie"/>
              <w:rPr/>
            </w:pPr>
            <w:r>
              <w:rPr/>
              <w:t>1 1/3</w:t>
            </w:r>
          </w:p>
          <w:p>
            <w:pPr>
              <w:pStyle w:val="T4dispositie"/>
              <w:rPr/>
            </w:pPr>
            <w:r>
              <w:rPr/>
              <w:t>1</w:t>
            </w:r>
          </w:p>
          <w:p>
            <w:pPr>
              <w:pStyle w:val="T4dispositie"/>
              <w:rPr/>
            </w:pPr>
            <w:r>
              <w:rPr/>
              <w:t>2/3</w:t>
            </w:r>
          </w:p>
        </w:tc>
        <w:tc>
          <w:tcPr>
            <w:tcW w:w="619" w:type="dxa"/>
            <w:tcBorders/>
          </w:tcPr>
          <w:p>
            <w:pPr>
              <w:pStyle w:val="T4dispositie"/>
              <w:rPr/>
            </w:pPr>
            <w:r>
              <w:rPr/>
              <w:t>h</w:t>
            </w:r>
            <w:r>
              <w:rPr>
                <w:vertAlign w:val="superscript"/>
              </w:rPr>
              <w:t>1</w:t>
            </w:r>
          </w:p>
          <w:p>
            <w:pPr>
              <w:pStyle w:val="T4dispositie"/>
              <w:rPr/>
            </w:pPr>
            <w:r>
              <w:rPr/>
              <w:t>2</w:t>
            </w:r>
          </w:p>
          <w:p>
            <w:pPr>
              <w:pStyle w:val="T4dispositie"/>
              <w:rPr/>
            </w:pPr>
            <w:r>
              <w:rPr/>
              <w:t>1 1/3</w:t>
            </w:r>
          </w:p>
          <w:p>
            <w:pPr>
              <w:pStyle w:val="T4dispositie"/>
              <w:rPr/>
            </w:pPr>
            <w:r>
              <w:rPr/>
              <w:t>1</w:t>
            </w:r>
          </w:p>
        </w:tc>
        <w:tc>
          <w:tcPr>
            <w:tcW w:w="628" w:type="dxa"/>
            <w:tcBorders/>
          </w:tcPr>
          <w:p>
            <w:pPr>
              <w:pStyle w:val="T4dispositie"/>
              <w:rPr/>
            </w:pPr>
            <w:r>
              <w:rPr/>
              <w:t>fis</w:t>
            </w:r>
            <w:r>
              <w:rPr>
                <w:vertAlign w:val="superscript"/>
              </w:rPr>
              <w:t>2</w:t>
            </w:r>
          </w:p>
          <w:p>
            <w:pPr>
              <w:pStyle w:val="T4dispositie"/>
              <w:rPr/>
            </w:pPr>
            <w:r>
              <w:rPr/>
              <w:t>2 2/3</w:t>
            </w:r>
          </w:p>
          <w:p>
            <w:pPr>
              <w:pStyle w:val="T4dispositie"/>
              <w:rPr/>
            </w:pPr>
            <w:r>
              <w:rPr/>
              <w:t>2</w:t>
            </w:r>
          </w:p>
          <w:p>
            <w:pPr>
              <w:pStyle w:val="T4dispositie"/>
              <w:rPr/>
            </w:pPr>
            <w:r>
              <w:rPr/>
              <w:t>1 1/3</w:t>
            </w:r>
          </w:p>
        </w:tc>
      </w:tr>
    </w:tbl>
    <w:p>
      <w:pPr>
        <w:pStyle w:val="Normal"/>
        <w:rPr>
          <w:rFonts w:ascii="Times New Roman" w:hAnsi="Times New Roman" w:cs="Times New Roman"/>
          <w:szCs w:val="24"/>
          <w:lang w:val="en-GB"/>
        </w:rPr>
      </w:pPr>
      <w:r>
        <w:rPr>
          <w:rFonts w:cs="Times New Roman" w:ascii="Times New Roman" w:hAnsi="Times New Roman"/>
          <w:szCs w:val="24"/>
          <w:lang w:val="en-GB"/>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inspringende vouwen, twee schepbalgen en handpomp (1899)</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75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De claviatuur is geheel nieuw met gebruikmaking van de oude toetsen voor alle klavieren; de boventoetsen van het pedaalklavier zijn voorzien van nieuwe opdikken. Het pedaalklavier is iets in het orgel geschoven het knieschot loopt iets schuin af. De ondertoetsen van de handklavieren zijn in twee delen belegd met ivoor, de boventoetsen zijn van ebben. De bakstukken zijn van palissander. De orgelbank is origineel. Aan de klavierzijde en de achterzijde van de kas zijn nog windzichten aanwezig. De tremulant is pneumatisch. De windkanalen zijn van eiken en deels modern. Toets- en registermechaniek is nieuw, walsborden onder de laden oud. Het orgel heeft eiken mechanische sleepladen met mahonie pijpstokken, -roosters en stempels, voorzien van verend sleepsysteem met houten slepen en opliggende voorslagen met messing voorslaghaken. De cancelvolgorde van het HW is van rechts naar links: C-F (chromatisch), Fis-e</w:t>
      </w:r>
      <w:r>
        <w:rPr>
          <w:vertAlign w:val="superscript"/>
          <w:lang w:val="nl-NL"/>
        </w:rPr>
        <w:t>3</w:t>
      </w:r>
      <w:r>
        <w:rPr>
          <w:lang w:val="nl-NL"/>
        </w:rPr>
        <w:t xml:space="preserve"> (hele tonen), f</w:t>
      </w:r>
      <w:r>
        <w:rPr>
          <w:vertAlign w:val="superscript"/>
          <w:lang w:val="nl-NL"/>
        </w:rPr>
        <w:t>3</w:t>
      </w:r>
      <w:r>
        <w:rPr>
          <w:lang w:val="nl-NL"/>
        </w:rPr>
        <w:t>-G (hele tonen); het BW heeft een hele toonsopstelling met de grootste pijpen in het midden (C-kant rechts). De lade van het Ped ligt met de kopse kant naar het front, links in de kas; de cancelvolgorde is: C (frontzijde) c Cis cis D d Dis dis E e F f Fis fis G g Gis gis A a B b H h c</w:t>
      </w:r>
      <w:r>
        <w:rPr>
          <w:vertAlign w:val="superscript"/>
          <w:lang w:val="nl-NL"/>
        </w:rPr>
        <w:t>1</w:t>
      </w:r>
      <w:r>
        <w:rPr>
          <w:lang w:val="nl-NL"/>
        </w:rPr>
        <w:t>-d</w:t>
      </w:r>
      <w:r>
        <w:rPr>
          <w:vertAlign w:val="superscript"/>
          <w:lang w:val="nl-NL"/>
        </w:rPr>
        <w:t>1</w:t>
      </w:r>
      <w:r>
        <w:rPr>
          <w:lang w:val="nl-NL"/>
        </w:rPr>
        <w:t>.</w:t>
      </w:r>
    </w:p>
    <w:p>
      <w:pPr>
        <w:pStyle w:val="T1"/>
        <w:jc w:val="start"/>
        <w:rPr/>
      </w:pPr>
      <w:r>
        <w:rPr>
          <w:lang w:val="nl-NL"/>
        </w:rPr>
        <w:t>Van de Prestant 8' (HW) staan C-f</w:t>
      </w:r>
      <w:r>
        <w:rPr>
          <w:vertAlign w:val="superscript"/>
          <w:lang w:val="nl-NL"/>
        </w:rPr>
        <w:t>1</w:t>
      </w:r>
      <w:r>
        <w:rPr>
          <w:lang w:val="nl-NL"/>
        </w:rPr>
        <w:t xml:space="preserve"> in het front, het vervolg op een kantsleep aan de voorzijde van de lade, alle pijpwerk heeft expressions, c</w:t>
      </w:r>
      <w:r>
        <w:rPr>
          <w:vertAlign w:val="superscript"/>
          <w:lang w:val="nl-NL"/>
        </w:rPr>
        <w:t>3</w:t>
      </w:r>
      <w:r>
        <w:rPr>
          <w:lang w:val="nl-NL"/>
        </w:rPr>
        <w:t>-f</w:t>
      </w:r>
      <w:r>
        <w:rPr>
          <w:vertAlign w:val="superscript"/>
          <w:lang w:val="nl-NL"/>
        </w:rPr>
        <w:t>3</w:t>
      </w:r>
      <w:r>
        <w:rPr>
          <w:lang w:val="nl-NL"/>
        </w:rPr>
        <w:t xml:space="preserve"> is op lengte. Van de Quint 3' (HW) staan c-f</w:t>
      </w:r>
      <w:r>
        <w:rPr>
          <w:vertAlign w:val="superscript"/>
          <w:lang w:val="nl-NL"/>
        </w:rPr>
        <w:t>3</w:t>
      </w:r>
      <w:r>
        <w:rPr>
          <w:lang w:val="nl-NL"/>
        </w:rPr>
        <w:t xml:space="preserve"> op de eerste sleep van de lade na de Prestant 8', C-H staan afgevoerd op de lade tussen de Roerfluit 4' en de Mixtuur ter hoogte van de Cornet. C-h van de Bourdon 16' zijn gedekt en van eiken, afgevoerd voor de lade, de overige pijpen zijn metalen gedekten. C-H van de Holpijp (HW) is gedekt en van eiken, de rest van metaal. De Octaaf 4' (HW) heeft expressions van C-h</w:t>
      </w:r>
      <w:r>
        <w:rPr>
          <w:vertAlign w:val="superscript"/>
          <w:lang w:val="nl-NL"/>
        </w:rPr>
        <w:t>1</w:t>
      </w:r>
      <w:r>
        <w:rPr>
          <w:lang w:val="nl-NL"/>
        </w:rPr>
        <w:t xml:space="preserve"> evenals de bas van de Octaaf 2'. fis</w:t>
      </w:r>
      <w:r>
        <w:rPr>
          <w:vertAlign w:val="superscript"/>
          <w:lang w:val="nl-NL"/>
        </w:rPr>
        <w:t>2</w:t>
      </w:r>
      <w:r>
        <w:rPr>
          <w:lang w:val="nl-NL"/>
        </w:rPr>
        <w:t>-f</w:t>
      </w:r>
      <w:r>
        <w:rPr>
          <w:vertAlign w:val="superscript"/>
          <w:lang w:val="nl-NL"/>
        </w:rPr>
        <w:t>3</w:t>
      </w:r>
      <w:r>
        <w:rPr>
          <w:lang w:val="nl-NL"/>
        </w:rPr>
        <w:t xml:space="preserve"> van de Roerfluit 4' (HW) zijn open en conisch. Het laagste koor van de Cornet (HW, geheel op de lade) is van c</w:t>
      </w:r>
      <w:r>
        <w:rPr>
          <w:vertAlign w:val="superscript"/>
          <w:lang w:val="nl-NL"/>
        </w:rPr>
        <w:t>1</w:t>
      </w:r>
      <w:r>
        <w:rPr>
          <w:lang w:val="nl-NL"/>
        </w:rPr>
        <w:t>-h</w:t>
      </w:r>
      <w:r>
        <w:rPr>
          <w:vertAlign w:val="superscript"/>
          <w:lang w:val="nl-NL"/>
        </w:rPr>
        <w:t>1</w:t>
      </w:r>
      <w:r>
        <w:rPr>
          <w:lang w:val="nl-NL"/>
        </w:rPr>
        <w:t xml:space="preserve"> gedekt met zijbaarden, c</w:t>
      </w:r>
      <w:r>
        <w:rPr>
          <w:vertAlign w:val="superscript"/>
          <w:lang w:val="nl-NL"/>
        </w:rPr>
        <w:t>2</w:t>
      </w:r>
      <w:r>
        <w:rPr>
          <w:lang w:val="nl-NL"/>
        </w:rPr>
        <w:t>-e</w:t>
      </w:r>
      <w:r>
        <w:rPr>
          <w:vertAlign w:val="superscript"/>
          <w:lang w:val="nl-NL"/>
        </w:rPr>
        <w:t>2</w:t>
      </w:r>
      <w:r>
        <w:rPr>
          <w:lang w:val="nl-NL"/>
        </w:rPr>
        <w:t xml:space="preserve"> hebben expressions. Van het middelste koor hebben c</w:t>
      </w:r>
      <w:r>
        <w:rPr>
          <w:vertAlign w:val="superscript"/>
          <w:lang w:val="nl-NL"/>
        </w:rPr>
        <w:t>1</w:t>
      </w:r>
      <w:r>
        <w:rPr>
          <w:lang w:val="nl-NL"/>
        </w:rPr>
        <w:t>-h</w:t>
      </w:r>
      <w:r>
        <w:rPr>
          <w:vertAlign w:val="superscript"/>
          <w:lang w:val="nl-NL"/>
        </w:rPr>
        <w:t>1</w:t>
      </w:r>
      <w:r>
        <w:rPr>
          <w:lang w:val="nl-NL"/>
        </w:rPr>
        <w:t xml:space="preserve"> expressions; het hoogste koor is geheel op lengte. Tot ongeveer 1/2' lengte is het pijpwerk van de Mixtuur (HW) voorzien van expressions. De Trompet 8' (HW) heeft metalen stevels met messing banden, opliggende koppen en bekers (op lengte). C-f hebben bekers met onderstukken; c</w:t>
      </w:r>
      <w:r>
        <w:rPr>
          <w:vertAlign w:val="superscript"/>
          <w:lang w:val="nl-NL"/>
        </w:rPr>
        <w:t>3</w:t>
      </w:r>
      <w:r>
        <w:rPr>
          <w:lang w:val="nl-NL"/>
        </w:rPr>
        <w:t>-f</w:t>
      </w:r>
      <w:r>
        <w:rPr>
          <w:vertAlign w:val="superscript"/>
          <w:lang w:val="nl-NL"/>
        </w:rPr>
        <w:t>3</w:t>
      </w:r>
      <w:r>
        <w:rPr>
          <w:lang w:val="nl-NL"/>
        </w:rPr>
        <w:t xml:space="preserve"> lange stevels.</w:t>
      </w:r>
    </w:p>
    <w:p>
      <w:pPr>
        <w:pStyle w:val="T1"/>
        <w:jc w:val="start"/>
        <w:rPr/>
      </w:pPr>
      <w:r>
        <w:rPr>
          <w:lang w:val="nl-NL"/>
        </w:rPr>
        <w:t>Van de Viola di Gamba 8' (BW) zijn C-G van hout en open met stemrollen (afgevoerd), Gis en A van metaal (afgevoerd) en staan B en H in het front (middentoren). Het groot octaaf van de Roerfluit 8' is een houten gedekt. Het groot octaaf van de Flûte Harmonique is roergedekt, c-e zijn open met expressions, f-f</w:t>
      </w:r>
      <w:r>
        <w:rPr>
          <w:vertAlign w:val="superscript"/>
          <w:lang w:val="nl-NL"/>
        </w:rPr>
        <w:t>3</w:t>
      </w:r>
      <w:r>
        <w:rPr>
          <w:lang w:val="nl-NL"/>
        </w:rPr>
        <w:t xml:space="preserve"> overblazend met expressions. C-h</w:t>
      </w:r>
      <w:r>
        <w:rPr>
          <w:vertAlign w:val="superscript"/>
          <w:lang w:val="nl-NL"/>
        </w:rPr>
        <w:t>1</w:t>
      </w:r>
      <w:r>
        <w:rPr>
          <w:lang w:val="nl-NL"/>
        </w:rPr>
        <w:t xml:space="preserve"> van de Salicet 4' hebben expressions. De Nasard 3' (1970) is conisch, de Viola di Gamba 8' is geheel op lengte afgesneden en staat op een nieuwe stok. C-g van de Gemshoorn 2' is conisch met expressions, de rest op lengte. De Klarinet 8' heeft metalen stevels, opliggende metalen koppen en metalen bekers met cilindrische bekers met trechtervormig opzetstuk.</w:t>
      </w:r>
    </w:p>
    <w:p>
      <w:pPr>
        <w:pStyle w:val="T1"/>
        <w:jc w:val="start"/>
        <w:rPr>
          <w:lang w:val="nl-NL"/>
        </w:rPr>
      </w:pPr>
      <w:r>
        <w:rPr>
          <w:lang w:val="nl-NL"/>
        </w:rPr>
        <w:t>De Subbas 16' (Ped) is een grenen gedekt. De Octaaf 8' en Octaaf 4' zijn van metaal en hebben expressions. C-Fis van de Octaaf 8' staan in het front (linker toren). De beide tongwerken van het Ped zijn nieuw en hebben houten koppen en stevels. De Fagot 16' heeft cilindrische bekers, de Schalmey 4' trechtervormige.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4</Pages>
  <Words>890</Words>
  <Characters>4298</Characters>
  <CharactersWithSpaces>5021</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2008-05-05T13:45:00Z</dcterms:created>
  <dc:creator>WS1</dc:creator>
  <dc:description/>
  <dc:language>en-US</dc:language>
  <cp:lastModifiedBy>NIvO</cp:lastModifiedBy>
  <dcterms:modified xsi:type="dcterms:W3CDTF">2008-06-24T14:26:00Z</dcterms:modified>
  <cp:revision>3</cp:revision>
  <dc:subject/>
  <dc:title>Olst / 1880</dc:title>
</cp:coreProperties>
</file>