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Middelaar / 1899</w:t>
      </w:r>
    </w:p>
    <w:p>
      <w:pPr>
        <w:pStyle w:val="Heading2"/>
        <w:rPr>
          <w:rFonts w:ascii="Times New Roman" w:hAnsi="Times New Roman" w:cs="Times New Roman"/>
          <w:i w:val="false"/>
          <w:i w:val="false"/>
          <w:szCs w:val="24"/>
        </w:rPr>
      </w:pPr>
      <w:r>
        <w:rPr>
          <w:i w:val="false"/>
        </w:rPr>
        <w:t>R.K. Kerk H.H. Lambertus en Brigida</w:t>
      </w:r>
    </w:p>
    <w:p>
      <w:pPr>
        <w:pStyle w:val="Normal"/>
        <w:rPr>
          <w:rFonts w:ascii="Times New Roman" w:hAnsi="Times New Roman" w:cs="Times New Roman"/>
          <w:i/>
          <w:i/>
          <w:szCs w:val="24"/>
        </w:rPr>
      </w:pPr>
      <w:r>
        <w:rPr>
          <w:rFonts w:cs="Times New Roman" w:ascii="Times New Roman" w:hAnsi="Times New Roman"/>
          <w:i/>
          <w:szCs w:val="24"/>
        </w:rPr>
      </w:r>
    </w:p>
    <w:p>
      <w:pPr>
        <w:pStyle w:val="T1"/>
        <w:jc w:val="start"/>
        <w:rPr>
          <w:i/>
          <w:i/>
          <w:iCs/>
          <w:lang w:val="nl-NL"/>
        </w:rPr>
      </w:pPr>
      <w:r>
        <w:rPr>
          <w:i/>
          <w:iCs/>
          <w:lang w:val="nl-NL"/>
        </w:rPr>
        <w:t>In baksteen en mergel opgetrokken kruiskerk uit 1948-1950 naar een ontwerp van J. Coumans. De hoofdingang van de kerk ligt in de ongelede, mergelstenen klokkentoren. In de toren een luidklok uit 1553; in de kerk een aantal 18e-eeuwse beelden.</w:t>
      </w:r>
    </w:p>
    <w:p>
      <w:pPr>
        <w:pStyle w:val="Normal"/>
        <w:rPr>
          <w:rFonts w:ascii="Times New Roman" w:hAnsi="Times New Roman" w:cs="Times New Roman"/>
        </w:rPr>
      </w:pPr>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t>Kas: 1899</w:t>
      </w:r>
    </w:p>
    <w:p>
      <w:pPr>
        <w:pStyle w:val="Normal"/>
        <w:rPr>
          <w:rFonts w:ascii="Times New Roman" w:hAnsi="Times New Roman" w:cs="Times New Roman"/>
        </w:rPr>
      </w:pPr>
      <w:r>
        <w:rPr>
          <w:rFonts w:cs="Times New Roman" w:ascii="Times New Roman" w:hAnsi="Times New Roman"/>
        </w:rPr>
      </w:r>
    </w:p>
    <w:p>
      <w:pPr>
        <w:pStyle w:val="Heading2"/>
        <w:rPr>
          <w:i w:val="false"/>
          <w:i w:val="false"/>
          <w:iCs/>
        </w:rPr>
      </w:pPr>
      <w:r>
        <w:rPr>
          <w:i w:val="false"/>
          <w:iCs/>
        </w:rPr>
        <w:t>Kunsthistorische aspecten</w:t>
      </w:r>
    </w:p>
    <w:p>
      <w:pPr>
        <w:pStyle w:val="T2Kunst"/>
        <w:jc w:val="start"/>
        <w:rPr>
          <w:lang w:val="nl-NL"/>
        </w:rPr>
      </w:pPr>
      <w:r>
        <w:rPr>
          <w:lang w:val="nl-NL"/>
        </w:rPr>
        <w:t>Een variant van het front te Vrouwenpolder (Proper, 1896), waarbij de tussenvelden nu wel erg hoog doorlopen. De bovenzijden van de tussenvelden zijn met een gegolfde bladrank in plaats van een langgerekt gelobd blad afgezet. Boven de consoles van acanthusbladeren ontbreekt deze keer de brede, over de hele breedte van het front doorlopende lijst. De vleugelstukken zijn een variatie op die van het orgel te Stad aan ’t Haringvliet (1897).</w:t>
      </w:r>
    </w:p>
    <w:p>
      <w:pPr>
        <w:pStyle w:val="T3Lit"/>
        <w:rPr>
          <w:rFonts w:eastAsia="Arial Unicode MS"/>
          <w:lang w:val="nl-NL"/>
        </w:rPr>
      </w:pPr>
      <w:r>
        <w:rPr>
          <w:rFonts w:eastAsia="Arial Unicode MS"/>
          <w:lang w:val="nl-NL"/>
        </w:rPr>
      </w:r>
    </w:p>
    <w:p>
      <w:pPr>
        <w:pStyle w:val="T3Lit"/>
        <w:jc w:val="start"/>
        <w:rPr>
          <w:b/>
          <w:b/>
          <w:bCs/>
          <w:lang w:val="nl-NL"/>
        </w:rPr>
      </w:pPr>
      <w:r>
        <w:rPr>
          <w:b/>
          <w:bCs/>
          <w:lang w:val="nl-NL"/>
        </w:rPr>
        <w:t>Literatuur</w:t>
      </w:r>
    </w:p>
    <w:p>
      <w:pPr>
        <w:pStyle w:val="T3Lit"/>
        <w:jc w:val="start"/>
        <w:rPr/>
      </w:pPr>
      <w:r>
        <w:rPr>
          <w:lang w:val="nl-NL"/>
        </w:rPr>
        <w:t xml:space="preserve">R. Walsma, </w:t>
      </w:r>
      <w:r>
        <w:rPr>
          <w:i/>
          <w:iCs/>
          <w:lang w:val="nl-NL"/>
        </w:rPr>
        <w:t>Herziene en uitgebreide werklijst Properorgels</w:t>
      </w:r>
      <w:r>
        <w:rPr>
          <w:lang w:val="nl-NL"/>
        </w:rPr>
        <w:t>. Leeuwarden, 2005, 14.</w:t>
      </w:r>
    </w:p>
    <w:p>
      <w:pPr>
        <w:pStyle w:val="T3Lit"/>
        <w:jc w:val="start"/>
        <w:rPr/>
      </w:pPr>
      <w:r>
        <w:rPr>
          <w:lang w:val="nl-NL"/>
        </w:rPr>
        <w:t xml:space="preserve">R. Walsma, </w:t>
      </w:r>
      <w:r>
        <w:rPr>
          <w:i/>
          <w:iCs/>
          <w:lang w:val="nl-NL"/>
        </w:rPr>
        <w:t>Jan Proper (1853-1922), orgelbouwer op het grensvlak van ambachtelijk en industrieel</w:t>
      </w:r>
      <w:r>
        <w:rPr>
          <w:lang w:val="nl-NL"/>
        </w:rPr>
        <w:t>. Leeuwarden, 2005.</w:t>
      </w:r>
    </w:p>
    <w:p>
      <w:pPr>
        <w:pStyle w:val="T3Lit"/>
        <w:rPr>
          <w:rFonts w:eastAsia="Arial Unicode MS"/>
          <w:lang w:val="nl-NL"/>
        </w:rPr>
      </w:pPr>
      <w:r>
        <w:rPr>
          <w:rFonts w:eastAsia="Arial Unicode MS"/>
          <w:lang w:val="nl-NL"/>
        </w:rPr>
      </w:r>
    </w:p>
    <w:p>
      <w:pPr>
        <w:pStyle w:val="T3Lit"/>
        <w:rPr>
          <w:rFonts w:eastAsia="Arial Unicode MS"/>
          <w:b/>
          <w:b/>
          <w:bCs/>
          <w:lang w:val="nl-NL"/>
        </w:rPr>
      </w:pPr>
      <w:r>
        <w:rPr>
          <w:b/>
          <w:bCs/>
          <w:lang w:val="nl-NL"/>
        </w:rPr>
        <w:t>Niet gepubliceerde bronnen</w:t>
      </w:r>
    </w:p>
    <w:p>
      <w:pPr>
        <w:pStyle w:val="T3Lit"/>
        <w:rPr>
          <w:lang w:val="nl-NL"/>
        </w:rPr>
      </w:pPr>
      <w:r>
        <w:rPr>
          <w:lang w:val="nl-NL"/>
        </w:rPr>
        <w:t>Parochiearchief Middelaar.</w:t>
      </w:r>
    </w:p>
    <w:p>
      <w:pPr>
        <w:pStyle w:val="T3Lit"/>
        <w:rPr>
          <w:lang w:val="nl-NL"/>
        </w:rPr>
      </w:pPr>
      <w:r>
        <w:rPr>
          <w:lang w:val="nl-NL"/>
        </w:rPr>
        <w:t>SKKN, dossier Middelaar RKK H. Lambertus, inventarisrapport 1977.</w:t>
      </w:r>
    </w:p>
    <w:p>
      <w:pPr>
        <w:pStyle w:val="T3Lit"/>
        <w:rPr>
          <w:lang w:val="nl-NL"/>
        </w:rPr>
      </w:pPr>
      <w:r>
        <w:rPr>
          <w:lang w:val="nl-NL"/>
        </w:rPr>
      </w:r>
    </w:p>
    <w:p>
      <w:pPr>
        <w:pStyle w:val="T3Lit"/>
        <w:rPr>
          <w:lang w:val="nl-NL"/>
        </w:rPr>
      </w:pPr>
      <w:r>
        <w:rPr>
          <w:lang w:val="nl-NL"/>
        </w:rPr>
        <w:t>Monumentnummer 30071</w:t>
      </w:r>
    </w:p>
    <w:p>
      <w:pPr>
        <w:pStyle w:val="T3Lit"/>
        <w:rPr>
          <w:lang w:val="nl-NL"/>
        </w:rPr>
      </w:pPr>
      <w:r>
        <w:rPr>
          <w:lang w:val="nl-NL"/>
        </w:rPr>
        <w:t>Orgelnummer 966</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J. Proper</w:t>
      </w:r>
    </w:p>
    <w:p>
      <w:pPr>
        <w:pStyle w:val="T1"/>
        <w:jc w:val="start"/>
        <w:rPr>
          <w:lang w:val="nl-NL"/>
        </w:rPr>
      </w:pPr>
      <w:r>
        <w:rPr>
          <w:lang w:val="nl-NL"/>
        </w:rPr>
        <w:t>2. Gebr. Vermeulen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1. 1899</w:t>
      </w:r>
    </w:p>
    <w:p>
      <w:pPr>
        <w:pStyle w:val="T1"/>
        <w:jc w:val="start"/>
        <w:rPr>
          <w:lang w:val="nl-NL"/>
        </w:rPr>
      </w:pPr>
      <w:r>
        <w:rPr>
          <w:lang w:val="nl-NL"/>
        </w:rPr>
        <w:t>2. 1966</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Wapenveld, Hervormde Kerk</w:t>
      </w:r>
    </w:p>
    <w:p>
      <w:pPr>
        <w:pStyle w:val="T1"/>
        <w:jc w:val="start"/>
        <w:rPr>
          <w:lang w:val="nl-NL"/>
        </w:rPr>
      </w:pPr>
      <w:r>
        <w:rPr>
          <w:lang w:val="nl-NL"/>
        </w:rPr>
      </w:r>
    </w:p>
    <w:p>
      <w:pPr>
        <w:pStyle w:val="T1"/>
        <w:jc w:val="start"/>
        <w:rPr/>
      </w:pPr>
      <w:r>
        <w:rPr/>
        <w:t>Dispositie volgens bestek 1898</w:t>
      </w:r>
    </w:p>
    <w:tbl>
      <w:tblPr>
        <w:tblW w:w="2230" w:type="dxa"/>
        <w:jc w:val="start"/>
        <w:tblInd w:w="-70" w:type="dxa"/>
        <w:tblLayout w:type="fixed"/>
        <w:tblCellMar>
          <w:top w:w="0" w:type="dxa"/>
          <w:start w:w="70" w:type="dxa"/>
          <w:bottom w:w="0" w:type="dxa"/>
          <w:end w:w="70" w:type="dxa"/>
        </w:tblCellMar>
      </w:tblPr>
      <w:tblGrid>
        <w:gridCol w:w="1690"/>
        <w:gridCol w:w="540"/>
      </w:tblGrid>
      <w:tr>
        <w:trPr/>
        <w:tc>
          <w:tcPr>
            <w:tcW w:w="1690" w:type="dxa"/>
            <w:tcBorders/>
          </w:tcPr>
          <w:p>
            <w:pPr>
              <w:pStyle w:val="T4dispositie"/>
              <w:jc w:val="start"/>
              <w:rPr>
                <w:i/>
                <w:i/>
                <w:lang w:val="nl-NL"/>
              </w:rPr>
            </w:pPr>
            <w:r>
              <w:rPr>
                <w:i/>
                <w:lang w:val="nl-NL"/>
              </w:rPr>
              <w:t>Manuaal</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Viola di Gamba D</w:t>
            </w:r>
          </w:p>
          <w:p>
            <w:pPr>
              <w:pStyle w:val="T4dispositie"/>
              <w:jc w:val="start"/>
              <w:rPr>
                <w:lang w:val="nl-NL"/>
              </w:rPr>
            </w:pPr>
            <w:r>
              <w:rPr>
                <w:lang w:val="nl-NL"/>
              </w:rPr>
              <w:t>Vox Celeste D</w:t>
            </w:r>
          </w:p>
          <w:p>
            <w:pPr>
              <w:pStyle w:val="T4dispositie"/>
              <w:jc w:val="start"/>
              <w:rPr>
                <w:lang w:val="nl-NL"/>
              </w:rPr>
            </w:pPr>
            <w:r>
              <w:rPr>
                <w:lang w:val="nl-NL"/>
              </w:rPr>
              <w:t>Octaaf</w:t>
            </w:r>
          </w:p>
          <w:p>
            <w:pPr>
              <w:pStyle w:val="T4dispositie"/>
              <w:jc w:val="start"/>
              <w:rPr>
                <w:lang w:val="nl-NL"/>
              </w:rPr>
            </w:pPr>
            <w:r>
              <w:rPr>
                <w:lang w:val="nl-NL"/>
              </w:rPr>
              <w:t>Openfluit</w:t>
            </w:r>
          </w:p>
          <w:p>
            <w:pPr>
              <w:pStyle w:val="T4dispositie"/>
              <w:jc w:val="start"/>
              <w:rPr>
                <w:lang w:val="nl-NL"/>
              </w:rPr>
            </w:pPr>
            <w:r>
              <w:rPr>
                <w:lang w:val="nl-NL"/>
              </w:rPr>
              <w:t>Octaaf</w:t>
            </w:r>
          </w:p>
          <w:p>
            <w:pPr>
              <w:pStyle w:val="T4dispositie"/>
              <w:jc w:val="start"/>
              <w:rPr>
                <w:lang w:val="nl-NL"/>
              </w:rPr>
            </w:pPr>
            <w:r>
              <w:rPr>
                <w:lang w:val="nl-NL"/>
              </w:rPr>
              <w:t>Trompet D*</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r>
    </w:tbl>
    <w:p>
      <w:pPr>
        <w:pStyle w:val="T4dispositie"/>
        <w:rPr>
          <w:lang w:val="nl-NL"/>
        </w:rPr>
      </w:pPr>
      <w:r>
        <w:rPr>
          <w:lang w:val="nl-NL"/>
        </w:rPr>
      </w:r>
    </w:p>
    <w:p>
      <w:pPr>
        <w:pStyle w:val="T4dispositie"/>
        <w:rPr>
          <w:lang w:val="nl-NL"/>
        </w:rPr>
      </w:pPr>
      <w:r>
        <w:rPr>
          <w:lang w:val="nl-NL"/>
        </w:rPr>
        <w:t>* bas gereserveerd</w:t>
      </w:r>
    </w:p>
    <w:p>
      <w:pPr>
        <w:pStyle w:val="T4dispositie"/>
        <w:rPr>
          <w:lang w:val="nl-NL"/>
        </w:rPr>
      </w:pPr>
      <w:r>
        <w:rPr>
          <w:lang w:val="nl-NL"/>
        </w:rPr>
      </w:r>
    </w:p>
    <w:p>
      <w:pPr>
        <w:pStyle w:val="T4dispositie"/>
        <w:rPr>
          <w:lang w:val="nl-NL"/>
        </w:rPr>
      </w:pPr>
      <w:r>
        <w:rPr>
          <w:lang w:val="nl-NL"/>
        </w:rPr>
        <w:t>aangehangen pedaal</w:t>
      </w:r>
    </w:p>
    <w:p>
      <w:pPr>
        <w:pStyle w:val="T1"/>
        <w:jc w:val="start"/>
        <w:rPr>
          <w:lang w:val="nl-NL"/>
        </w:rPr>
      </w:pPr>
      <w:r>
        <w:rPr>
          <w:lang w:val="nl-NL"/>
        </w:rPr>
      </w:r>
    </w:p>
    <w:p>
      <w:pPr>
        <w:pStyle w:val="T1"/>
        <w:jc w:val="start"/>
        <w:rPr>
          <w:lang w:val="nl-NL"/>
        </w:rPr>
      </w:pPr>
      <w:r>
        <w:rPr>
          <w:lang w:val="nl-NL"/>
        </w:rPr>
        <w:t>B. Pels &amp; Zn 1947</w:t>
      </w:r>
    </w:p>
    <w:p>
      <w:pPr>
        <w:pStyle w:val="T1"/>
        <w:numPr>
          <w:ilvl w:val="0"/>
          <w:numId w:val="2"/>
        </w:numPr>
        <w:jc w:val="start"/>
        <w:rPr>
          <w:lang w:val="nl-NL"/>
        </w:rPr>
      </w:pPr>
      <w:r>
        <w:rPr>
          <w:lang w:val="nl-NL"/>
        </w:rPr>
        <w:t>nieuw orgel te Wapenveld, oude orgel ingenomen</w:t>
      </w:r>
    </w:p>
    <w:p>
      <w:pPr>
        <w:pStyle w:val="T1"/>
        <w:jc w:val="start"/>
        <w:rPr>
          <w:lang w:val="nl-NL"/>
        </w:rPr>
      </w:pPr>
      <w:r>
        <w:rPr>
          <w:lang w:val="nl-NL"/>
        </w:rPr>
      </w:r>
    </w:p>
    <w:p>
      <w:pPr>
        <w:pStyle w:val="T1"/>
        <w:jc w:val="start"/>
        <w:rPr>
          <w:lang w:val="nl-NL"/>
        </w:rPr>
      </w:pPr>
      <w:r>
        <w:rPr>
          <w:lang w:val="nl-NL"/>
        </w:rPr>
        <w:t>B. Pels &amp; Zn 1951</w:t>
      </w:r>
    </w:p>
    <w:p>
      <w:pPr>
        <w:pStyle w:val="T1"/>
        <w:numPr>
          <w:ilvl w:val="0"/>
          <w:numId w:val="2"/>
        </w:numPr>
        <w:jc w:val="start"/>
        <w:rPr>
          <w:lang w:val="nl-NL"/>
        </w:rPr>
      </w:pPr>
      <w:r>
        <w:rPr>
          <w:lang w:val="nl-NL"/>
        </w:rPr>
        <w:t>Proper-orgel geplaatst te Middelaar, R.K. Kerk H.H. Lambertus en Brigida</w:t>
      </w:r>
    </w:p>
    <w:p>
      <w:pPr>
        <w:pStyle w:val="T1"/>
        <w:jc w:val="start"/>
        <w:rPr>
          <w:lang w:val="nl-NL"/>
        </w:rPr>
      </w:pPr>
      <w:r>
        <w:rPr>
          <w:lang w:val="nl-NL"/>
        </w:rPr>
      </w:r>
    </w:p>
    <w:p>
      <w:pPr>
        <w:pStyle w:val="T1"/>
        <w:jc w:val="start"/>
        <w:rPr>
          <w:lang w:val="nl-NL"/>
        </w:rPr>
      </w:pPr>
      <w:r>
        <w:rPr>
          <w:lang w:val="nl-NL"/>
        </w:rPr>
        <w:t>Gebr. Vermeulen 1966</w:t>
      </w:r>
    </w:p>
    <w:p>
      <w:pPr>
        <w:pStyle w:val="T1"/>
        <w:numPr>
          <w:ilvl w:val="0"/>
          <w:numId w:val="2"/>
        </w:numPr>
        <w:jc w:val="start"/>
        <w:rPr>
          <w:lang w:val="nl-NL"/>
        </w:rPr>
      </w:pPr>
      <w:r>
        <w:rPr>
          <w:lang w:val="nl-NL"/>
        </w:rPr>
        <w:t>orgel uitgebreid met tweede manuaal en vrij pedaal</w:t>
      </w:r>
    </w:p>
    <w:p>
      <w:pPr>
        <w:pStyle w:val="T1"/>
        <w:numPr>
          <w:ilvl w:val="0"/>
          <w:numId w:val="2"/>
        </w:numPr>
        <w:jc w:val="start"/>
        <w:rPr>
          <w:lang w:val="nl-NL"/>
        </w:rPr>
      </w:pPr>
      <w:r>
        <w:rPr>
          <w:lang w:val="nl-NL"/>
        </w:rPr>
        <w:t>kas ingrijpend gewijzigd en voorzien van een onderkas</w:t>
      </w:r>
    </w:p>
    <w:p>
      <w:pPr>
        <w:pStyle w:val="T1"/>
        <w:numPr>
          <w:ilvl w:val="0"/>
          <w:numId w:val="2"/>
        </w:numPr>
        <w:jc w:val="start"/>
        <w:rPr>
          <w:lang w:val="nl-NL"/>
        </w:rPr>
      </w:pPr>
      <w:r>
        <w:rPr>
          <w:lang w:val="nl-NL"/>
        </w:rPr>
        <w:t>windladen van telescoophulzen voorzien</w:t>
      </w:r>
    </w:p>
    <w:p>
      <w:pPr>
        <w:pStyle w:val="T1"/>
        <w:numPr>
          <w:ilvl w:val="0"/>
          <w:numId w:val="2"/>
        </w:numPr>
        <w:jc w:val="start"/>
        <w:rPr>
          <w:lang w:val="nl-NL"/>
        </w:rPr>
      </w:pPr>
      <w:r>
        <w:rPr>
          <w:lang w:val="nl-NL"/>
        </w:rPr>
        <w:t>nieuwe windvoorziening</w:t>
      </w:r>
    </w:p>
    <w:p>
      <w:pPr>
        <w:pStyle w:val="T1"/>
        <w:numPr>
          <w:ilvl w:val="0"/>
          <w:numId w:val="2"/>
        </w:numPr>
        <w:jc w:val="start"/>
        <w:rPr>
          <w:lang w:val="nl-NL"/>
        </w:rPr>
      </w:pPr>
      <w:r>
        <w:rPr>
          <w:lang w:val="nl-NL"/>
        </w:rPr>
        <w:t>nieuwe klavieren en mechanieken</w:t>
      </w:r>
    </w:p>
    <w:p>
      <w:pPr>
        <w:pStyle w:val="T1"/>
        <w:numPr>
          <w:ilvl w:val="0"/>
          <w:numId w:val="2"/>
        </w:numPr>
        <w:jc w:val="start"/>
        <w:rPr>
          <w:lang w:val="nl-NL"/>
        </w:rPr>
      </w:pPr>
      <w:r>
        <w:rPr>
          <w:lang w:val="nl-NL"/>
        </w:rPr>
        <w:t>dispositiewijziging van het oorspronkelijke HW:</w:t>
      </w:r>
    </w:p>
    <w:p>
      <w:pPr>
        <w:pStyle w:val="T1"/>
        <w:ind w:start="708" w:hanging="0"/>
        <w:jc w:val="start"/>
        <w:rPr/>
      </w:pPr>
      <w:r>
        <w:rPr>
          <w:lang w:val="nl-NL"/>
        </w:rPr>
        <w:t>- Holpijp 8' (alleen c-f</w:t>
      </w:r>
      <w:r>
        <w:rPr>
          <w:vertAlign w:val="superscript"/>
          <w:lang w:val="nl-NL"/>
        </w:rPr>
        <w:t>3</w:t>
      </w:r>
      <w:r>
        <w:rPr>
          <w:lang w:val="nl-NL"/>
        </w:rPr>
        <w:t>), - Openfluit 4', + Roerfluit 8', + Gedektfluit 4'; afgekomen pijpwerk als Holpijp 8' en Fluit 4' op Pos geplaatst</w:t>
      </w:r>
    </w:p>
    <w:p>
      <w:pPr>
        <w:pStyle w:val="T1"/>
        <w:jc w:val="start"/>
        <w:rPr>
          <w:lang w:val="nl-NL"/>
        </w:rPr>
      </w:pPr>
      <w:r>
        <w:rPr>
          <w:lang w:val="nl-NL"/>
        </w:rPr>
      </w:r>
    </w:p>
    <w:p>
      <w:pPr>
        <w:pStyle w:val="T1"/>
        <w:jc w:val="start"/>
        <w:rPr>
          <w:lang w:val="nl-NL"/>
        </w:rPr>
      </w:pPr>
      <w:r>
        <w:rPr>
          <w:lang w:val="nl-NL"/>
        </w:rPr>
        <w:t>Onbekend moment</w:t>
      </w:r>
    </w:p>
    <w:p>
      <w:pPr>
        <w:pStyle w:val="T1"/>
        <w:numPr>
          <w:ilvl w:val="0"/>
          <w:numId w:val="3"/>
        </w:numPr>
        <w:jc w:val="start"/>
        <w:rPr>
          <w:lang w:val="nl-NL"/>
        </w:rPr>
      </w:pPr>
      <w:r>
        <w:rPr>
          <w:lang w:val="nl-NL"/>
        </w:rPr>
        <w:t>kas in de huidige kleurstelling geschilderd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positief, pedaal</w:t>
      </w:r>
    </w:p>
    <w:p>
      <w:pPr>
        <w:pStyle w:val="T1"/>
        <w:jc w:val="start"/>
        <w:rPr>
          <w:lang w:val="nl-NL"/>
        </w:rPr>
      </w:pPr>
      <w:r>
        <w:rPr>
          <w:lang w:val="nl-NL"/>
        </w:rPr>
      </w:r>
    </w:p>
    <w:p>
      <w:pPr>
        <w:pStyle w:val="T1"/>
        <w:jc w:val="start"/>
        <w:rPr/>
      </w:pPr>
      <w:r>
        <w:rPr/>
        <w:t>Dispositie</w:t>
      </w:r>
    </w:p>
    <w:tbl>
      <w:tblPr>
        <w:tblW w:w="5764" w:type="dxa"/>
        <w:jc w:val="start"/>
        <w:tblInd w:w="-70" w:type="dxa"/>
        <w:tblLayout w:type="fixed"/>
        <w:tblCellMar>
          <w:top w:w="0" w:type="dxa"/>
          <w:start w:w="70" w:type="dxa"/>
          <w:bottom w:w="0" w:type="dxa"/>
          <w:end w:w="70" w:type="dxa"/>
        </w:tblCellMar>
      </w:tblPr>
      <w:tblGrid>
        <w:gridCol w:w="1510"/>
        <w:gridCol w:w="720"/>
        <w:gridCol w:w="1047"/>
        <w:gridCol w:w="720"/>
        <w:gridCol w:w="1047"/>
        <w:gridCol w:w="720"/>
      </w:tblGrid>
      <w:tr>
        <w:trPr/>
        <w:tc>
          <w:tcPr>
            <w:tcW w:w="151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8 stemmen</w:t>
            </w:r>
          </w:p>
          <w:p>
            <w:pPr>
              <w:pStyle w:val="Normal"/>
              <w:rPr>
                <w:rFonts w:ascii="Times New Roman" w:hAnsi="Times New Roman" w:cs="Times New Roman"/>
                <w:sz w:val="20"/>
                <w:lang w:val="nl-NL"/>
              </w:rPr>
            </w:pPr>
            <w:r>
              <w:rPr>
                <w:rFonts w:cs="Times New Roman" w:ascii="Times New Roman" w:hAnsi="Times New Roman"/>
                <w:sz w:val="20"/>
                <w:lang w:val="nl-NL"/>
              </w:rPr>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Gamba D</w:t>
            </w:r>
          </w:p>
          <w:p>
            <w:pPr>
              <w:pStyle w:val="T4dispositie"/>
              <w:jc w:val="start"/>
              <w:rPr>
                <w:lang w:val="nl-NL"/>
              </w:rPr>
            </w:pPr>
            <w:r>
              <w:rPr>
                <w:lang w:val="nl-NL"/>
              </w:rPr>
              <w:t>Octaaf</w:t>
            </w:r>
          </w:p>
          <w:p>
            <w:pPr>
              <w:pStyle w:val="T4dispositie"/>
              <w:jc w:val="start"/>
              <w:rPr>
                <w:lang w:val="nl-NL"/>
              </w:rPr>
            </w:pPr>
            <w:r>
              <w:rPr>
                <w:lang w:val="nl-NL"/>
              </w:rPr>
              <w:t>Gedektfluit</w:t>
            </w:r>
          </w:p>
          <w:p>
            <w:pPr>
              <w:pStyle w:val="T4dispositie"/>
              <w:jc w:val="start"/>
              <w:rPr>
                <w:lang w:val="nl-NL"/>
              </w:rPr>
            </w:pPr>
            <w:r>
              <w:rPr>
                <w:lang w:val="nl-NL"/>
              </w:rPr>
              <w:t>Octaaf</w:t>
            </w:r>
          </w:p>
          <w:p>
            <w:pPr>
              <w:pStyle w:val="T4dispositie"/>
              <w:jc w:val="start"/>
              <w:rPr>
                <w:lang w:val="nl-NL"/>
              </w:rPr>
            </w:pPr>
            <w:r>
              <w:rPr>
                <w:lang w:val="nl-NL"/>
              </w:rPr>
              <w:t>Sesquialter D</w:t>
            </w:r>
          </w:p>
          <w:p>
            <w:pPr>
              <w:pStyle w:val="T4dispositie"/>
              <w:jc w:val="start"/>
              <w:rPr>
                <w:lang w:val="nl-NL"/>
              </w:rPr>
            </w:pPr>
            <w:r>
              <w:rPr>
                <w:lang w:val="nl-NL"/>
              </w:rPr>
              <w:t>Mixtuur</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2 st.</w:t>
            </w:r>
          </w:p>
          <w:p>
            <w:pPr>
              <w:pStyle w:val="T4dispositie"/>
              <w:jc w:val="start"/>
              <w:rPr>
                <w:lang w:val="nl-NL"/>
              </w:rPr>
            </w:pPr>
            <w:r>
              <w:rPr>
                <w:lang w:val="nl-NL"/>
              </w:rPr>
              <w:t>2-3 st.</w:t>
            </w:r>
          </w:p>
        </w:tc>
        <w:tc>
          <w:tcPr>
            <w:tcW w:w="1047" w:type="dxa"/>
            <w:tcBorders/>
          </w:tcPr>
          <w:p>
            <w:pPr>
              <w:pStyle w:val="T4dispositie"/>
              <w:jc w:val="start"/>
              <w:rPr>
                <w:lang w:val="nl-NL"/>
              </w:rPr>
            </w:pPr>
            <w:r>
              <w:rPr>
                <w:i/>
                <w:lang w:val="nl-NL"/>
              </w:rPr>
              <w:t>Positief (II)</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Holpijp</w:t>
            </w:r>
          </w:p>
          <w:p>
            <w:pPr>
              <w:pStyle w:val="T4dispositie"/>
              <w:jc w:val="start"/>
              <w:rPr>
                <w:lang w:val="nl-NL"/>
              </w:rPr>
            </w:pPr>
            <w:r>
              <w:rPr>
                <w:lang w:val="nl-NL"/>
              </w:rPr>
              <w:t>Fluit</w:t>
            </w:r>
          </w:p>
          <w:p>
            <w:pPr>
              <w:pStyle w:val="T4dispositie"/>
              <w:jc w:val="start"/>
              <w:rPr>
                <w:lang w:val="nl-NL"/>
              </w:rPr>
            </w:pPr>
            <w:r>
              <w:rPr>
                <w:lang w:val="nl-NL"/>
              </w:rPr>
              <w:t>Gemshoorn</w:t>
            </w:r>
          </w:p>
          <w:p>
            <w:pPr>
              <w:pStyle w:val="T4dispositie"/>
              <w:jc w:val="start"/>
              <w:rPr>
                <w:lang w:val="nl-NL"/>
              </w:rPr>
            </w:pPr>
            <w:r>
              <w:rPr>
                <w:lang w:val="nl-NL"/>
              </w:rPr>
              <w:t>Quint</w:t>
            </w:r>
          </w:p>
          <w:p>
            <w:pPr>
              <w:pStyle w:val="T4dispositie"/>
              <w:jc w:val="start"/>
              <w:rPr>
                <w:lang w:val="nl-NL"/>
              </w:rPr>
            </w:pPr>
            <w:r>
              <w:rPr>
                <w:lang w:val="nl-NL"/>
              </w:rPr>
              <w:t>Kromhoorn</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8'</w:t>
            </w:r>
          </w:p>
        </w:tc>
        <w:tc>
          <w:tcPr>
            <w:tcW w:w="1047" w:type="dxa"/>
            <w:tcBorders/>
          </w:tcPr>
          <w:p>
            <w:pPr>
              <w:pStyle w:val="T4dispositie"/>
              <w:jc w:val="start"/>
              <w:rPr>
                <w:lang w:val="nl-NL"/>
              </w:rPr>
            </w:pPr>
            <w:r>
              <w:rPr>
                <w:i/>
                <w:lang w:val="nl-NL"/>
              </w:rPr>
              <w:t>Pedaal</w:t>
            </w:r>
          </w:p>
          <w:p>
            <w:pPr>
              <w:pStyle w:val="T4dispositie"/>
              <w:jc w:val="start"/>
              <w:rPr>
                <w:lang w:val="nl-NL"/>
              </w:rPr>
            </w:pPr>
            <w:r>
              <w:rPr>
                <w:lang w:val="nl-NL"/>
              </w:rPr>
              <w:t>2 stemmen</w:t>
            </w:r>
          </w:p>
          <w:p>
            <w:pPr>
              <w:pStyle w:val="T4dispositie"/>
              <w:jc w:val="start"/>
              <w:rPr>
                <w:lang w:val="nl-NL"/>
              </w:rPr>
            </w:pPr>
            <w:r>
              <w:rPr>
                <w:lang w:val="nl-NL"/>
              </w:rPr>
            </w:r>
          </w:p>
          <w:p>
            <w:pPr>
              <w:pStyle w:val="T4dispositie"/>
              <w:jc w:val="start"/>
              <w:rPr>
                <w:lang w:val="nl-NL"/>
              </w:rPr>
            </w:pPr>
            <w:r>
              <w:rPr>
                <w:lang w:val="nl-NL"/>
              </w:rPr>
              <w:t xml:space="preserve">Subbas </w:t>
            </w:r>
          </w:p>
          <w:p>
            <w:pPr>
              <w:pStyle w:val="T4dispositie"/>
              <w:jc w:val="start"/>
              <w:rPr>
                <w:lang w:val="nl-NL"/>
              </w:rPr>
            </w:pPr>
            <w:r>
              <w:rPr>
                <w:lang w:val="nl-NL"/>
              </w:rPr>
              <w:t>Gemshoorn</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koppelingen HW-Pos, Ped-HW, Ped-Pos</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Samenstelling vulstemmen</w:t>
      </w:r>
    </w:p>
    <w:tbl>
      <w:tblPr>
        <w:tblW w:w="3737" w:type="dxa"/>
        <w:jc w:val="start"/>
        <w:tblInd w:w="-70" w:type="dxa"/>
        <w:tblLayout w:type="fixed"/>
        <w:tblCellMar>
          <w:top w:w="0" w:type="dxa"/>
          <w:start w:w="70" w:type="dxa"/>
          <w:bottom w:w="0" w:type="dxa"/>
          <w:end w:w="70" w:type="dxa"/>
        </w:tblCellMar>
      </w:tblPr>
      <w:tblGrid>
        <w:gridCol w:w="1507"/>
        <w:gridCol w:w="747"/>
        <w:gridCol w:w="747"/>
        <w:gridCol w:w="736"/>
      </w:tblGrid>
      <w:tr>
        <w:trPr/>
        <w:tc>
          <w:tcPr>
            <w:tcW w:w="1507" w:type="dxa"/>
            <w:tcBorders/>
          </w:tcPr>
          <w:p>
            <w:pPr>
              <w:pStyle w:val="Normal"/>
              <w:rPr>
                <w:rFonts w:ascii="Times New Roman" w:hAnsi="Times New Roman" w:cs="Times New Roman"/>
                <w:szCs w:val="24"/>
              </w:rPr>
            </w:pPr>
            <w:r>
              <w:rPr>
                <w:rFonts w:cs="Times New Roman" w:ascii="Times New Roman" w:hAnsi="Times New Roman"/>
                <w:szCs w:val="24"/>
              </w:rPr>
              <w:t>Mixtuur HW</w:t>
            </w:r>
          </w:p>
        </w:tc>
        <w:tc>
          <w:tcPr>
            <w:tcW w:w="747"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tc>
        <w:tc>
          <w:tcPr>
            <w:tcW w:w="747"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36"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 xml:space="preserve">Sesquialter   </w:t>
      </w:r>
      <w:r>
        <w:rPr>
          <w:rFonts w:cs="Times New Roman" w:ascii="Times New Roman" w:hAnsi="Times New Roman"/>
          <w:spacing w:val="-3"/>
          <w:sz w:val="20"/>
        </w:rPr>
        <w:t>c</w:t>
      </w:r>
      <w:r>
        <w:rPr>
          <w:rFonts w:cs="Times New Roman" w:ascii="Times New Roman" w:hAnsi="Times New Roman"/>
          <w:spacing w:val="-3"/>
          <w:sz w:val="20"/>
          <w:vertAlign w:val="superscript"/>
        </w:rPr>
        <w:t>1</w:t>
      </w:r>
      <w:r>
        <w:rPr>
          <w:rFonts w:cs="Times New Roman" w:ascii="Times New Roman" w:hAnsi="Times New Roman"/>
          <w:spacing w:val="-3"/>
          <w:sz w:val="20"/>
        </w:rPr>
        <w:t xml:space="preserve">   2 2/3 - 1 3/5</w:t>
      </w:r>
    </w:p>
    <w:p>
      <w:pPr>
        <w:pStyle w:val="Normal"/>
        <w:rPr>
          <w:rFonts w:ascii="Times New Roman" w:hAnsi="Times New Roman" w:cs="Times New Roman"/>
          <w:szCs w:val="24"/>
        </w:rPr>
      </w:pPr>
      <w:r>
        <w:rPr>
          <w:rFonts w:cs="Times New Roman" w:ascii="Times New Roman" w:hAnsi="Times New Roman"/>
          <w:szCs w:val="24"/>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434 Hz </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zakmagazijnbalg</w:t>
      </w:r>
    </w:p>
    <w:p>
      <w:pPr>
        <w:pStyle w:val="T1"/>
        <w:jc w:val="start"/>
        <w:rPr>
          <w:lang w:val="nl-NL"/>
        </w:rPr>
      </w:pPr>
      <w:r>
        <w:rPr>
          <w:lang w:val="nl-NL"/>
        </w:rPr>
        <w:t>Winddruk</w:t>
      </w:r>
    </w:p>
    <w:p>
      <w:pPr>
        <w:pStyle w:val="T1"/>
        <w:jc w:val="start"/>
        <w:rPr>
          <w:lang w:val="nl-NL"/>
        </w:rPr>
      </w:pPr>
      <w:r>
        <w:rPr>
          <w:lang w:val="nl-NL"/>
        </w:rPr>
        <w:t>65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oorspronkelijke locatie van de registerknoppen in een horizontale rij boven de oorspronkelijke plaats van de speeltafel is nog duidelijk waarneembaar. De huidige registerknoppen zijn links en rechts van de nieuwe speeltafel geplaatst.</w:t>
      </w:r>
    </w:p>
    <w:p>
      <w:pPr>
        <w:pStyle w:val="T1"/>
        <w:jc w:val="start"/>
        <w:rPr>
          <w:lang w:val="nl-NL"/>
        </w:rPr>
      </w:pPr>
      <w:r>
        <w:rPr>
          <w:lang w:val="nl-NL"/>
        </w:rPr>
        <w:t>Het pijpwerk van het HW is opgesteld in hele tonen en verdeeld over C- en Cis-kant. C-A bevinden zich in het midden; B-g bevinden zich, verdeeld over C- en Cis-kant, aan de beide zijkanten en het vervolg is hiertussen in hele tonen van binnen naar buiten toe aflopend opgesteld. Het Pos bevindt zich in de onderkas en staat opgesteld op een chromatisch ingedeelde windlade. Het Ped is tegen een vurenhouten achterwand geplaatst en is eveneens chromatisch ingedeeld, verdeeld over twee rijen.</w:t>
      </w:r>
    </w:p>
    <w:p>
      <w:pPr>
        <w:pStyle w:val="T1"/>
        <w:jc w:val="start"/>
        <w:rPr/>
      </w:pPr>
      <w:r>
        <w:rPr>
          <w:lang w:val="nl-NL"/>
        </w:rPr>
        <w:t>Het HW bevat voor een groot deel oud materiaal. Het oude open pijpwerk heeft expressions tot 1/8' lengte. Volgens het contract is de Prestant gemaakt in 87% tin, en het overige metalen pijpwerk in 40% tin. De Prestant 8' is van C-E gecombineerd met de Roerfluit 8'. F-g</w:t>
      </w:r>
      <w:r>
        <w:rPr>
          <w:vertAlign w:val="superscript"/>
          <w:lang w:val="nl-NL"/>
        </w:rPr>
        <w:t>1</w:t>
      </w:r>
      <w:r>
        <w:rPr>
          <w:lang w:val="nl-NL"/>
        </w:rPr>
        <w:t xml:space="preserve"> staan in het front, het vervolg staat op de lade. De metalen Gamba 8' begint op c</w:t>
      </w:r>
      <w:r>
        <w:rPr>
          <w:vertAlign w:val="superscript"/>
          <w:lang w:val="nl-NL"/>
        </w:rPr>
        <w:t>1</w:t>
      </w:r>
      <w:r>
        <w:rPr>
          <w:lang w:val="nl-NL"/>
        </w:rPr>
        <w:t xml:space="preserve"> en is voorzien van freins. De Roerfluit is van C-H nog oud, van hout en gedekt, het vervolg dateert uit 1966. Van de Octaaf 4' zijn C-F in 1966 vernieuwd, het vervolg is oud. De Octaaf 2' en de Mixtuur zijn eveneens oud.</w:t>
      </w:r>
    </w:p>
    <w:p>
      <w:pPr>
        <w:pStyle w:val="T1"/>
        <w:jc w:val="start"/>
        <w:rPr>
          <w:lang w:val="nl-NL"/>
        </w:rPr>
      </w:pPr>
      <w:r>
        <w:rPr>
          <w:lang w:val="nl-NL"/>
        </w:rPr>
        <w:t>Op het Pos is de Holpijp 8' vanaf c oud en van metaal, gedekt. De Fluit 4' is eveneens oud en van metaal; C-Fis zijn gedekt, het vervolg is open.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Standaardalinealettertype">
    <w:name w:val="Standaardalinea-lettertype"/>
    <w:qFormat/>
    <w:rPr/>
  </w:style>
  <w:style w:type="character" w:styleId="PageNumber">
    <w:name w:val="Page Number"/>
    <w:basedOn w:val="Standaardalinealettertyp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Verdana" w:hAnsi="Verdana" w:cs="Verdana"/>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ages>3</Pages>
  <Words>679</Words>
  <Characters>3558</Characters>
  <CharactersWithSpaces>4103</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2008-05-05T13:46:00Z</dcterms:created>
  <dc:creator>WS1</dc:creator>
  <dc:description/>
  <dc:language>en-US</dc:language>
  <cp:lastModifiedBy>NIvO</cp:lastModifiedBy>
  <cp:lastPrinted>2006-11-21T15:28:00Z</cp:lastPrinted>
  <dcterms:modified xsi:type="dcterms:W3CDTF">2008-06-24T14:29:00Z</dcterms:modified>
  <cp:revision>3</cp:revision>
  <dc:subject/>
  <dc:title>Sweykhuizen / 1883</dc:title>
</cp:coreProperties>
</file>