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Wageningen / 1899</w:t>
      </w:r>
    </w:p>
    <w:p>
      <w:pPr>
        <w:pStyle w:val="Heading2"/>
        <w:rPr>
          <w:i w:val="false"/>
          <w:i w:val="false"/>
          <w:iCs/>
        </w:rPr>
      </w:pPr>
      <w:r>
        <w:rPr>
          <w:i w:val="false"/>
          <w:iCs/>
        </w:rPr>
        <w:t>Immanuelkerk, Gereformeerde Gemeente</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grijpt terug op het ontwerp dat in 1879 in Mantgum voor het eerst door de orgelmakers Van Dam werd toegepast. (deel 1878-1886, 81-82). Omdat het een frontontwerp voor een groot orgel betreft, bij voorkeur met vrij pedaal, is het aantal toepassingen kleiner dan bij de meer bescheiden fronten het geval is. Desondanks zijn zeven orgels in het oeuvre van Van Dam van dit fronttype voorzien.</w:t>
      </w:r>
    </w:p>
    <w:p>
      <w:pPr>
        <w:pStyle w:val="T2Kunst"/>
        <w:jc w:val="start"/>
        <w:rPr>
          <w:lang w:val="nl-NL"/>
        </w:rPr>
      </w:pPr>
      <w:r>
        <w:rPr>
          <w:lang w:val="nl-NL"/>
        </w:rPr>
        <w:t>Een vergelijking met het eerste exemplaar, het orgel van Mantgum, brengt in de eerste plaats verschillen in het ontwerp aan het licht. De afmetingen van het Wageningse orgel zijn in de breedte toegenomen door vergroting van het aantal pijpen in de velden. De smalle velden naast de middentoren kregen elk één pijp meer; de boogvelden onder twee meer en de velden daarboven drie meer. Een tweede verschil geldt de vormgeving van het onderfront. In Mantgum zijn de middelste drie velden van het onderfront verhoogd geplaatst. In Wageningen staan alle velden van het onderfront op een overeenkomstig niveau. De hieruit vloeiende pijplengte en mensuur hebben wellicht het verschil van het aantal pijpen in het middenveld veroorzaakt; in Mantgum staan 13 pijpen in het middenveld terwijl er in Wageningen maar 11 staan.</w:t>
      </w:r>
    </w:p>
    <w:p>
      <w:pPr>
        <w:pStyle w:val="T2Kunst"/>
        <w:jc w:val="start"/>
        <w:rPr>
          <w:lang w:val="nl-NL"/>
        </w:rPr>
      </w:pPr>
      <w:r>
        <w:rPr>
          <w:lang w:val="nl-NL"/>
        </w:rPr>
        <w:t>Een derde verschil is de afsluiting van de bovenste brede tussenvelden. In Mantgum bestaat deze uit de gebruikelijke geknikte voluutvorm, omrankt met uitbundig snijwerk, zoals dat ook bij andere fronten te zien is. Bij het front van Wageningen is daarentegen een forse paneelvormige afsluiting gemaakt, onder een rechte lijst. Tenslotte is ook direct onder de middenkap nog een verschil waarneembaar: boven het bovenste smalle veld is in Wageningen een paneel te zien, wat bij het prototype niet het geval is.</w:t>
      </w:r>
    </w:p>
    <w:p>
      <w:pPr>
        <w:pStyle w:val="T2Kunst"/>
        <w:jc w:val="start"/>
        <w:rPr>
          <w:lang w:val="nl-NL"/>
        </w:rPr>
      </w:pPr>
      <w:r>
        <w:rPr>
          <w:lang w:val="nl-NL"/>
        </w:rPr>
        <w:t xml:space="preserve">Aan de ornamentiek is te zien dat de orgelmakers met dit orgel goed voor de dag wensten te komen. De toegepaste thema’s zijn bekend: voluutvormen en vegetatieve motieven, alles in een stijlbesef dat aan de Lodewijk XIV-stijl herinnert. De uitvoering is bij dit grote front opvallend krachtig en gevarieerd. </w:t>
      </w:r>
    </w:p>
    <w:p>
      <w:pPr>
        <w:pStyle w:val="T2Kunst"/>
        <w:jc w:val="start"/>
        <w:rPr/>
      </w:pPr>
      <w:r>
        <w:rPr>
          <w:lang w:val="nl-NL"/>
        </w:rPr>
        <w:t xml:space="preserve">In de onderbouw vallen de rijk uitgevoerde muziekinstrumenttrofeeën op die onder de vleugelstukken zijn geplaatst. Ook de streng symmetrisch uitgevoerde opengewerkte rand erboven is een uniek element in Van Dams vormentaal. De </w:t>
      </w:r>
      <w:r>
        <w:rPr>
          <w:i/>
          <w:iCs/>
          <w:lang w:val="nl-NL"/>
        </w:rPr>
        <w:t>culs-de-lampe</w:t>
      </w:r>
      <w:r>
        <w:rPr>
          <w:lang w:val="nl-NL"/>
        </w:rPr>
        <w:t xml:space="preserve"> onder de middentoren heeft, naast traditionele vormen een cherubijn in het midden van het ornament. Boven in de drie torens zijn ook kleine gevleugelde cherubijntjes als koppelmotief bij de blinderingen aangebracht. Deze komen overigens ook bij andere fronten sporadisch wel voor.</w:t>
      </w:r>
    </w:p>
    <w:p>
      <w:pPr>
        <w:pStyle w:val="T2Kunst"/>
        <w:jc w:val="start"/>
        <w:rPr>
          <w:lang w:val="nl-NL"/>
        </w:rPr>
      </w:pPr>
      <w:r>
        <w:rPr>
          <w:lang w:val="nl-NL"/>
        </w:rPr>
        <w:t>De blinderingen zijn ruim opgezet en vlezig uitgevoerd. Bij de drie grote velden van het onderfront is steeds een identiek koppelmotief in het midden toegepast. Uitzonderlijk is dat voluutvormen hier ook bij de blinderingen van de smalste velden voorkomen. Bij de bovenste zijvelden bestaan de bovenblinderingen uit gekoppelde C-voluten, summier aangevuld met takjes. Boven op de rechte lijst van deze velden is het ornament toegepast, dat als een citaat uit het vijfledige front van het Raamsdonk-type kan worden gezien: de liggende C-voluut, in de hoek ingevuld met ruitwerk.</w:t>
      </w:r>
    </w:p>
    <w:p>
      <w:pPr>
        <w:pStyle w:val="T2Kunst"/>
        <w:jc w:val="start"/>
        <w:rPr>
          <w:lang w:val="nl-NL"/>
        </w:rPr>
      </w:pPr>
      <w:r>
        <w:rPr>
          <w:lang w:val="nl-NL"/>
        </w:rPr>
        <w:t>De opzetstukken op de zijtorens bestaan uit een schild met druiventros, omlijst door voluten en bekroond door een palmetachtig motief. In het opzetstuk op de middentoren, dat een soortgelijke opbouw bezit, zij het breder uitlopend, is op het schild het wapen van Scheveningen (drie gekroonde haringen) aangebracht.</w:t>
      </w:r>
    </w:p>
    <w:p>
      <w:pPr>
        <w:pStyle w:val="T2Kunst"/>
        <w:jc w:val="start"/>
        <w:rPr>
          <w:lang w:val="nl-NL"/>
        </w:rPr>
      </w:pPr>
      <w:r>
        <w:rPr>
          <w:lang w:val="nl-NL"/>
        </w:rPr>
        <w:t>De vleugelstukken zijn bij dit front aangepast aan de grotere beschikbare hoogte. Bovenaan begint het ornament bescheiden, als een citaat uit de vorm daaronder. Vervolgens een horizontaal lijstje en daaronder de gebruikelijke vorm, met eerst een C-voluut met blad- en bloemmotieven, overgaand in een verticaal naar onderen lopende band, die onderaan een cirkelvormige krul vormt, met daarbinnen een cirkelvormige bloem. Via twee hieraan verbonden uitlopers is het stuk aan de bovenlijst van de korte balustrade verbonden. De vlakke vullingen zijn als ruitwerk uitgevoerd.</w:t>
      </w:r>
    </w:p>
    <w:p>
      <w:pPr>
        <w:pStyle w:val="T2Kunst"/>
        <w:jc w:val="start"/>
        <w:rPr>
          <w:lang w:val="nl-NL"/>
        </w:rPr>
      </w:pPr>
      <w:r>
        <w:rPr>
          <w:lang w:val="nl-NL"/>
        </w:rPr>
        <w:t>Het is verheugend dat de nieuwe eigenaar te Wageningen het witte schilderwerk dat in Scheveningen in het kader van de modernisering van het kerkinterieur was aangebracht, vervangen heeft door een kleurstelling die overeenkomt met de intenties van de makers van dit vorstelijke orgel.</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Cs/>
          <w:lang w:val="nl-NL"/>
        </w:rPr>
        <w:t xml:space="preserve">Bart van Buitenen, ‘Het Van Dam-orgel in de Immanuelkerk te Wageningen’. </w:t>
      </w:r>
      <w:r>
        <w:rPr>
          <w:i/>
          <w:lang w:val="nl-NL"/>
        </w:rPr>
        <w:t>De Orgelvriend</w:t>
      </w:r>
      <w:r>
        <w:rPr>
          <w:iCs/>
          <w:lang w:val="nl-NL"/>
        </w:rPr>
        <w:t>, 42/6 (2000), 12-17.</w:t>
      </w:r>
    </w:p>
    <w:p>
      <w:pPr>
        <w:pStyle w:val="T3Lit"/>
        <w:jc w:val="start"/>
        <w:rPr/>
      </w:pPr>
      <w:r>
        <w:rPr>
          <w:iCs/>
          <w:lang w:val="nl-NL"/>
        </w:rPr>
        <w:t xml:space="preserve">Evert van Dijkhuizen, ‘Van Dam-orgel uit Scheveningen begint aan tweede leven: Gereformeerde Gemeente van Wageningen zingt na lange strijd bij historisch orgel’. </w:t>
      </w:r>
      <w:r>
        <w:rPr>
          <w:i/>
          <w:lang w:val="nl-NL"/>
        </w:rPr>
        <w:t>Kerk en Muziek</w:t>
      </w:r>
      <w:r>
        <w:rPr>
          <w:iCs/>
          <w:lang w:val="nl-NL"/>
        </w:rPr>
        <w:t>, 49/5 (2000), 102-103.</w:t>
      </w:r>
    </w:p>
    <w:p>
      <w:pPr>
        <w:pStyle w:val="T3Lit"/>
        <w:jc w:val="start"/>
        <w:rPr/>
      </w:pPr>
      <w:r>
        <w:rPr>
          <w:i/>
          <w:lang w:val="nl-NL"/>
        </w:rPr>
        <w:t>De Mixtuur</w:t>
      </w:r>
      <w:r>
        <w:rPr>
          <w:lang w:val="nl-NL"/>
        </w:rPr>
        <w:t>, 53 (1986), 144.</w:t>
      </w:r>
    </w:p>
    <w:p>
      <w:pPr>
        <w:pStyle w:val="T3Lit"/>
        <w:jc w:val="start"/>
        <w:rPr/>
      </w:pPr>
      <w:r>
        <w:rPr>
          <w:i/>
          <w:lang w:val="nl-NL"/>
        </w:rPr>
        <w:t>Het Orgel</w:t>
      </w:r>
      <w:r>
        <w:rPr>
          <w:lang w:val="nl-NL"/>
        </w:rPr>
        <w:t>, 14/1 (1899), 14; 82/6 (1986), 224-228.</w:t>
      </w:r>
    </w:p>
    <w:p>
      <w:pPr>
        <w:pStyle w:val="T3Lit"/>
        <w:jc w:val="start"/>
        <w:rPr/>
      </w:pPr>
      <w:r>
        <w:rPr>
          <w:i/>
          <w:lang w:val="nl-NL"/>
        </w:rPr>
        <w:t>Het Orgelblad</w:t>
      </w:r>
      <w:r>
        <w:rPr>
          <w:iCs/>
          <w:lang w:val="nl-NL"/>
        </w:rPr>
        <w:t>, 9/1-2 (1966), 31-32.</w:t>
      </w:r>
    </w:p>
    <w:p>
      <w:pPr>
        <w:pStyle w:val="T3Lit"/>
        <w:jc w:val="start"/>
        <w:rPr/>
      </w:pPr>
      <w:r>
        <w:rPr>
          <w:i/>
          <w:lang w:val="nl-NL"/>
        </w:rPr>
        <w:t>De Orgelkrant</w:t>
      </w:r>
      <w:r>
        <w:rPr>
          <w:lang w:val="nl-NL"/>
        </w:rPr>
        <w:t>, 2/10 (1997), 1, 6-7; 2/11 (1997), 4; 5/2 (2000), 3.</w:t>
      </w:r>
    </w:p>
    <w:p>
      <w:pPr>
        <w:pStyle w:val="T3Lit"/>
        <w:jc w:val="start"/>
        <w:rPr/>
      </w:pPr>
      <w:r>
        <w:rPr>
          <w:i/>
          <w:lang w:val="nl-NL"/>
        </w:rPr>
        <w:t>De Orgelvriend</w:t>
      </w:r>
      <w:r>
        <w:rPr>
          <w:lang w:val="nl-NL"/>
        </w:rPr>
        <w:t>, 17/10 (1975), 8-9.</w:t>
      </w:r>
    </w:p>
    <w:p>
      <w:pPr>
        <w:pStyle w:val="T3Lit"/>
        <w:jc w:val="start"/>
        <w:rPr/>
      </w:pPr>
      <w:r>
        <w:rPr>
          <w:lang w:val="nl-NL"/>
        </w:rPr>
        <w:t xml:space="preserve">Klaas Schippers, ‘Het orgel in de Ned. Herv. Kerk te Scheveningen’. </w:t>
      </w:r>
      <w:r>
        <w:rPr>
          <w:i/>
          <w:iCs/>
          <w:lang w:val="nl-NL"/>
        </w:rPr>
        <w:t>De Orgelvriend</w:t>
      </w:r>
      <w:r>
        <w:rPr>
          <w:lang w:val="nl-NL"/>
        </w:rPr>
        <w:t>, 13/1 (1971), 19.</w:t>
      </w:r>
    </w:p>
    <w:p>
      <w:pPr>
        <w:pStyle w:val="T3Lit"/>
        <w:jc w:val="start"/>
        <w:rPr/>
      </w:pPr>
      <w:r>
        <w:rPr>
          <w:i/>
          <w:iCs/>
          <w:lang w:val="nl-NL"/>
        </w:rPr>
        <w:t>Van Dam orgel voor de Immanuelkerk van de Gereformeerde Gemeente te Wageningen</w:t>
      </w:r>
      <w:r>
        <w:rPr>
          <w:lang w:val="nl-NL"/>
        </w:rPr>
        <w:t>. Wageningen, 2000.</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Orgelmakerij Gebr. Reil.</w:t>
      </w:r>
    </w:p>
    <w:p>
      <w:pPr>
        <w:pStyle w:val="T3Lit"/>
        <w:rPr/>
      </w:pPr>
      <w:r>
        <w:rPr>
          <w:lang w:val="nl-NL"/>
        </w:rPr>
        <w:t xml:space="preserve">Jan Jongepier, </w:t>
      </w:r>
      <w:r>
        <w:rPr>
          <w:i/>
          <w:iCs/>
          <w:lang w:val="nl-NL"/>
        </w:rPr>
        <w:t>Rapport over het orgel in de Ned. Herv. Nieuwe Kerk te Scheveningen</w:t>
      </w:r>
      <w:r>
        <w:rPr>
          <w:lang w:val="nl-NL"/>
        </w:rPr>
        <w:t>. Z.p., 1983.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Scheveningen, Hervormde Nieuwe Kerk</w:t>
      </w:r>
    </w:p>
    <w:p>
      <w:pPr>
        <w:pStyle w:val="T1"/>
        <w:jc w:val="start"/>
        <w:rPr>
          <w:lang w:val="nl-NL"/>
        </w:rPr>
      </w:pPr>
      <w:r>
        <w:rPr>
          <w:lang w:val="nl-NL"/>
        </w:rPr>
      </w:r>
    </w:p>
    <w:p>
      <w:pPr>
        <w:pStyle w:val="T1"/>
        <w:jc w:val="start"/>
        <w:rPr/>
      </w:pPr>
      <w:r>
        <w:rPr/>
        <w:t>Dispositie 1899</w:t>
      </w:r>
    </w:p>
    <w:tbl>
      <w:tblPr>
        <w:tblW w:w="5650" w:type="dxa"/>
        <w:jc w:val="start"/>
        <w:tblInd w:w="-70" w:type="dxa"/>
        <w:tblLayout w:type="fixed"/>
        <w:tblCellMar>
          <w:top w:w="0" w:type="dxa"/>
          <w:start w:w="70" w:type="dxa"/>
          <w:bottom w:w="0" w:type="dxa"/>
          <w:end w:w="70" w:type="dxa"/>
        </w:tblCellMar>
      </w:tblPr>
      <w:tblGrid>
        <w:gridCol w:w="1330"/>
        <w:gridCol w:w="720"/>
        <w:gridCol w:w="1620"/>
        <w:gridCol w:w="360"/>
        <w:gridCol w:w="1080"/>
        <w:gridCol w:w="540"/>
      </w:tblGrid>
      <w:tr>
        <w:trPr/>
        <w:tc>
          <w:tcPr>
            <w:tcW w:w="1330"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Violon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Quintadeen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Bovenwerk</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Salicet</w:t>
            </w:r>
          </w:p>
          <w:p>
            <w:pPr>
              <w:pStyle w:val="T4dispositie"/>
              <w:rPr>
                <w:lang w:val="nl-NL"/>
              </w:rPr>
            </w:pPr>
            <w:r>
              <w:rPr>
                <w:lang w:val="nl-NL"/>
              </w:rPr>
              <w:t>Fluit Harmonique</w:t>
            </w:r>
          </w:p>
          <w:p>
            <w:pPr>
              <w:pStyle w:val="T4dispositie"/>
              <w:rPr>
                <w:lang w:val="nl-NL"/>
              </w:rPr>
            </w:pPr>
            <w:r>
              <w:rPr>
                <w:lang w:val="nl-NL"/>
              </w:rPr>
              <w:t>Woudfluit</w:t>
            </w:r>
          </w:p>
          <w:p>
            <w:pPr>
              <w:pStyle w:val="T4dispositie"/>
              <w:rPr>
                <w:lang w:val="nl-NL"/>
              </w:rPr>
            </w:pPr>
            <w:r>
              <w:rPr>
                <w:lang w:val="nl-NL"/>
              </w:rPr>
              <w:t>Klarinet</w:t>
            </w:r>
          </w:p>
        </w:tc>
        <w:tc>
          <w:tcPr>
            <w:tcW w:w="3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Subbas</w:t>
            </w:r>
          </w:p>
          <w:p>
            <w:pPr>
              <w:pStyle w:val="T4dispositie"/>
              <w:rPr>
                <w:lang w:val="nl-NL"/>
              </w:rPr>
            </w:pPr>
            <w:r>
              <w:rPr>
                <w:lang w:val="nl-NL"/>
              </w:rPr>
              <w:t>Violoncel</w:t>
            </w:r>
          </w:p>
          <w:p>
            <w:pPr>
              <w:pStyle w:val="T4dispositie"/>
              <w:rPr>
                <w:lang w:val="nl-NL"/>
              </w:rPr>
            </w:pPr>
            <w:r>
              <w:rPr>
                <w:lang w:val="nl-NL"/>
              </w:rPr>
              <w:t>Gedakt</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Trombone</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manuaalkoppel, pedaalkoppel</w:t>
      </w:r>
    </w:p>
    <w:p>
      <w:pPr>
        <w:pStyle w:val="T4dispositie"/>
        <w:rPr>
          <w:lang w:val="nl-NL"/>
        </w:rPr>
      </w:pPr>
      <w:r>
        <w:rPr>
          <w:lang w:val="nl-NL"/>
        </w:rPr>
        <w:t>tremblant</w:t>
      </w:r>
    </w:p>
    <w:p>
      <w:pPr>
        <w:pStyle w:val="T4dispositie"/>
        <w:rPr>
          <w:lang w:val="nl-NL"/>
        </w:rPr>
      </w:pPr>
      <w:r>
        <w:rPr>
          <w:lang w:val="nl-NL"/>
        </w:rPr>
        <w:t>windlozer</w:t>
      </w:r>
    </w:p>
    <w:p>
      <w:pPr>
        <w:pStyle w:val="T1"/>
        <w:jc w:val="start"/>
        <w:rPr>
          <w:lang w:val="nl-NL"/>
        </w:rPr>
      </w:pPr>
      <w:r>
        <w:rPr>
          <w:lang w:val="nl-NL"/>
        </w:rPr>
      </w:r>
    </w:p>
    <w:p>
      <w:pPr>
        <w:pStyle w:val="T1"/>
        <w:jc w:val="start"/>
        <w:rPr>
          <w:lang w:val="nl-NL"/>
        </w:rPr>
      </w:pPr>
      <w:r>
        <w:rPr>
          <w:lang w:val="nl-NL"/>
        </w:rPr>
        <w:t>1944</w:t>
      </w:r>
    </w:p>
    <w:p>
      <w:pPr>
        <w:pStyle w:val="T1"/>
        <w:numPr>
          <w:ilvl w:val="0"/>
          <w:numId w:val="2"/>
        </w:numPr>
        <w:jc w:val="start"/>
        <w:rPr>
          <w:lang w:val="nl-NL"/>
        </w:rPr>
      </w:pPr>
      <w:r>
        <w:rPr>
          <w:lang w:val="nl-NL"/>
        </w:rPr>
        <w:t>orgel gedemonteerd en opgeslagen in de Oude Kerk te Delft</w:t>
      </w:r>
    </w:p>
    <w:p>
      <w:pPr>
        <w:pStyle w:val="T1"/>
        <w:jc w:val="start"/>
        <w:rPr>
          <w:lang w:val="nl-NL"/>
        </w:rPr>
      </w:pPr>
      <w:r>
        <w:rPr>
          <w:lang w:val="nl-NL"/>
        </w:rPr>
      </w:r>
    </w:p>
    <w:p>
      <w:pPr>
        <w:pStyle w:val="T1"/>
        <w:jc w:val="start"/>
        <w:rPr>
          <w:lang w:val="nl-NL"/>
        </w:rPr>
      </w:pPr>
      <w:r>
        <w:rPr>
          <w:lang w:val="nl-NL"/>
        </w:rPr>
        <w:t>1946</w:t>
      </w:r>
    </w:p>
    <w:p>
      <w:pPr>
        <w:pStyle w:val="T1"/>
        <w:numPr>
          <w:ilvl w:val="0"/>
          <w:numId w:val="2"/>
        </w:numPr>
        <w:jc w:val="start"/>
        <w:rPr>
          <w:lang w:val="nl-NL"/>
        </w:rPr>
      </w:pPr>
      <w:r>
        <w:rPr>
          <w:lang w:val="nl-NL"/>
        </w:rPr>
        <w:t>orgel herplaatst</w:t>
      </w:r>
    </w:p>
    <w:p>
      <w:pPr>
        <w:pStyle w:val="T1"/>
        <w:jc w:val="start"/>
        <w:rPr>
          <w:lang w:val="nl-NL"/>
        </w:rPr>
      </w:pPr>
      <w:r>
        <w:rPr>
          <w:lang w:val="nl-NL"/>
        </w:rPr>
      </w:r>
    </w:p>
    <w:p>
      <w:pPr>
        <w:pStyle w:val="T1"/>
        <w:jc w:val="start"/>
        <w:rPr>
          <w:lang w:val="nl-NL"/>
        </w:rPr>
      </w:pPr>
      <w:r>
        <w:rPr>
          <w:lang w:val="nl-NL"/>
        </w:rPr>
        <w:t>J. de Koff &amp; Zn 1955</w:t>
      </w:r>
    </w:p>
    <w:p>
      <w:pPr>
        <w:pStyle w:val="T1"/>
        <w:numPr>
          <w:ilvl w:val="0"/>
          <w:numId w:val="2"/>
        </w:numPr>
        <w:jc w:val="start"/>
        <w:rPr>
          <w:lang w:val="nl-NL"/>
        </w:rPr>
      </w:pPr>
      <w:r>
        <w:rPr>
          <w:lang w:val="nl-NL"/>
        </w:rPr>
        <w:t>koppeling Ped-BW toegevoegd</w:t>
      </w:r>
    </w:p>
    <w:p>
      <w:pPr>
        <w:pStyle w:val="T1"/>
        <w:numPr>
          <w:ilvl w:val="0"/>
          <w:numId w:val="2"/>
        </w:numPr>
        <w:jc w:val="start"/>
        <w:rPr>
          <w:lang w:val="nl-NL"/>
        </w:rPr>
      </w:pPr>
      <w:r>
        <w:rPr>
          <w:lang w:val="nl-NL"/>
        </w:rPr>
        <w:t>nieuw pedaalklavier</w:t>
      </w:r>
    </w:p>
    <w:p>
      <w:pPr>
        <w:pStyle w:val="T1"/>
        <w:jc w:val="start"/>
        <w:rPr>
          <w:lang w:val="nl-NL"/>
        </w:rPr>
      </w:pPr>
      <w:r>
        <w:rPr>
          <w:lang w:val="nl-NL"/>
        </w:rPr>
      </w:r>
    </w:p>
    <w:p>
      <w:pPr>
        <w:pStyle w:val="T1"/>
        <w:jc w:val="start"/>
        <w:rPr>
          <w:lang w:val="nl-NL"/>
        </w:rPr>
      </w:pPr>
      <w:r>
        <w:rPr>
          <w:lang w:val="nl-NL"/>
        </w:rPr>
        <w:t>J. van der Zwan 1965</w:t>
      </w:r>
    </w:p>
    <w:p>
      <w:pPr>
        <w:pStyle w:val="T1"/>
        <w:numPr>
          <w:ilvl w:val="0"/>
          <w:numId w:val="4"/>
        </w:numPr>
        <w:jc w:val="start"/>
        <w:rPr>
          <w:lang w:val="nl-NL"/>
        </w:rPr>
      </w:pPr>
      <w:r>
        <w:rPr>
          <w:lang w:val="nl-NL"/>
        </w:rPr>
        <w:t>orgel schoongemaakt en gewijzigd na kerkrestauratie</w:t>
      </w:r>
    </w:p>
    <w:p>
      <w:pPr>
        <w:pStyle w:val="T1"/>
        <w:numPr>
          <w:ilvl w:val="0"/>
          <w:numId w:val="4"/>
        </w:numPr>
        <w:jc w:val="start"/>
        <w:rPr>
          <w:lang w:val="nl-NL"/>
        </w:rPr>
      </w:pPr>
      <w:r>
        <w:rPr>
          <w:lang w:val="nl-NL"/>
        </w:rPr>
        <w:t>orgelkas wit geschilderd</w:t>
      </w:r>
    </w:p>
    <w:p>
      <w:pPr>
        <w:pStyle w:val="T1"/>
        <w:numPr>
          <w:ilvl w:val="0"/>
          <w:numId w:val="4"/>
        </w:numPr>
        <w:jc w:val="start"/>
        <w:rPr>
          <w:lang w:val="nl-NL"/>
        </w:rPr>
      </w:pPr>
      <w:r>
        <w:rPr>
          <w:lang w:val="nl-NL"/>
        </w:rPr>
        <w:t>nieuwe windvoorziening</w:t>
      </w:r>
    </w:p>
    <w:p>
      <w:pPr>
        <w:pStyle w:val="T1"/>
        <w:numPr>
          <w:ilvl w:val="0"/>
          <w:numId w:val="4"/>
        </w:numPr>
        <w:jc w:val="start"/>
        <w:rPr>
          <w:lang w:val="nl-NL"/>
        </w:rPr>
      </w:pPr>
      <w:r>
        <w:rPr>
          <w:lang w:val="nl-NL"/>
        </w:rPr>
        <w:t>twee nieuwe pneumatische tremulanten</w:t>
      </w:r>
    </w:p>
    <w:p>
      <w:pPr>
        <w:pStyle w:val="T1"/>
        <w:numPr>
          <w:ilvl w:val="0"/>
          <w:numId w:val="4"/>
        </w:numPr>
        <w:jc w:val="start"/>
        <w:rPr>
          <w:lang w:val="nl-NL"/>
        </w:rPr>
      </w:pPr>
      <w:r>
        <w:rPr>
          <w:lang w:val="nl-NL"/>
        </w:rPr>
        <w:t>dispositiewijzigingen:</w:t>
      </w:r>
    </w:p>
    <w:p>
      <w:pPr>
        <w:pStyle w:val="T1"/>
        <w:ind w:start="708" w:hanging="0"/>
        <w:jc w:val="start"/>
        <w:rPr/>
      </w:pPr>
      <w:r>
        <w:rPr/>
        <w:t xml:space="preserve">HW - Violon D 16', - Quintadeen 8', + Quint 3', + Sexquialter D 3 st.; Cornet D 3 st. $ 5 st. </w:t>
      </w:r>
      <w:r>
        <w:rPr>
          <w:lang w:val="nl-NL"/>
        </w:rPr>
        <w:t>(op plaats Violon), Mixtuur vernieuwd en uitgebreid</w:t>
      </w:r>
    </w:p>
    <w:p>
      <w:pPr>
        <w:pStyle w:val="T1"/>
        <w:ind w:start="708" w:hanging="0"/>
        <w:jc w:val="start"/>
        <w:rPr>
          <w:lang w:val="fr-FR"/>
        </w:rPr>
      </w:pPr>
      <w:r>
        <w:rPr>
          <w:lang w:val="fr-FR"/>
        </w:rPr>
        <w:t>BW - Voix Celeste 8', - Klarinet 8', + Quint 1 1/3', + Dulciaan 8'</w:t>
      </w:r>
    </w:p>
    <w:p>
      <w:pPr>
        <w:pStyle w:val="T1"/>
        <w:jc w:val="start"/>
        <w:rPr>
          <w:lang w:val="fr-FR"/>
        </w:rPr>
      </w:pPr>
      <w:r>
        <w:rPr>
          <w:lang w:val="fr-FR"/>
        </w:rPr>
      </w:r>
    </w:p>
    <w:p>
      <w:pPr>
        <w:pStyle w:val="T1"/>
        <w:jc w:val="start"/>
        <w:rPr>
          <w:lang w:val="nl-NL"/>
        </w:rPr>
      </w:pPr>
      <w:r>
        <w:rPr>
          <w:lang w:val="nl-NL"/>
        </w:rPr>
        <w:t>Orgelmakerij Gebr. Reil 1970</w:t>
      </w:r>
    </w:p>
    <w:p>
      <w:pPr>
        <w:pStyle w:val="T1"/>
        <w:numPr>
          <w:ilvl w:val="0"/>
          <w:numId w:val="3"/>
        </w:numPr>
        <w:jc w:val="start"/>
        <w:rPr>
          <w:lang w:val="nl-NL"/>
        </w:rPr>
      </w:pPr>
      <w:r>
        <w:rPr>
          <w:lang w:val="nl-NL"/>
        </w:rPr>
        <w:t>deelrestauratie</w:t>
      </w:r>
    </w:p>
    <w:p>
      <w:pPr>
        <w:pStyle w:val="T1"/>
        <w:numPr>
          <w:ilvl w:val="0"/>
          <w:numId w:val="3"/>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Orgelmakerij Gebr. Reil 1985</w:t>
      </w:r>
    </w:p>
    <w:p>
      <w:pPr>
        <w:pStyle w:val="T1"/>
        <w:numPr>
          <w:ilvl w:val="0"/>
          <w:numId w:val="6"/>
        </w:numPr>
        <w:jc w:val="start"/>
        <w:rPr>
          <w:lang w:val="nl-NL"/>
        </w:rPr>
      </w:pPr>
      <w:r>
        <w:rPr>
          <w:lang w:val="nl-NL"/>
        </w:rPr>
        <w:t>restauratie</w:t>
      </w:r>
    </w:p>
    <w:p>
      <w:pPr>
        <w:pStyle w:val="T1"/>
        <w:numPr>
          <w:ilvl w:val="0"/>
          <w:numId w:val="6"/>
        </w:numPr>
        <w:jc w:val="start"/>
        <w:rPr>
          <w:lang w:val="nl-NL"/>
        </w:rPr>
      </w:pPr>
      <w:r>
        <w:rPr>
          <w:lang w:val="nl-NL"/>
        </w:rPr>
        <w:t>orgelkas opnieuw geschilderd</w:t>
      </w:r>
    </w:p>
    <w:p>
      <w:pPr>
        <w:pStyle w:val="T1"/>
        <w:numPr>
          <w:ilvl w:val="0"/>
          <w:numId w:val="6"/>
        </w:numPr>
        <w:jc w:val="start"/>
        <w:rPr>
          <w:lang w:val="nl-NL"/>
        </w:rPr>
      </w:pPr>
      <w:r>
        <w:rPr>
          <w:lang w:val="nl-NL"/>
        </w:rPr>
        <w:t>regulateurbalgen 1965 vervangen door magazijnbalg; opliggende tremulant voor gehele werk toegevoegd</w:t>
      </w:r>
    </w:p>
    <w:p>
      <w:pPr>
        <w:pStyle w:val="T1"/>
        <w:numPr>
          <w:ilvl w:val="0"/>
          <w:numId w:val="6"/>
        </w:numPr>
        <w:jc w:val="start"/>
        <w:rPr>
          <w:lang w:val="nl-NL"/>
        </w:rPr>
      </w:pPr>
      <w:r>
        <w:rPr>
          <w:lang w:val="nl-NL"/>
        </w:rPr>
        <w:t>kanalen gecompleteerd, oorspronkelijke tremulant BW weer in functie gebracht</w:t>
      </w:r>
    </w:p>
    <w:p>
      <w:pPr>
        <w:pStyle w:val="T1"/>
        <w:numPr>
          <w:ilvl w:val="0"/>
          <w:numId w:val="6"/>
        </w:numPr>
        <w:jc w:val="start"/>
        <w:rPr>
          <w:lang w:val="nl-NL"/>
        </w:rPr>
      </w:pPr>
      <w:r>
        <w:rPr>
          <w:lang w:val="nl-NL"/>
        </w:rPr>
        <w:t>windladen gerestaureerd en van platen voorzien; stokken deels vernieuwd</w:t>
      </w:r>
    </w:p>
    <w:p>
      <w:pPr>
        <w:pStyle w:val="T1"/>
        <w:numPr>
          <w:ilvl w:val="0"/>
          <w:numId w:val="6"/>
        </w:numPr>
        <w:jc w:val="start"/>
        <w:rPr>
          <w:lang w:val="nl-NL"/>
        </w:rPr>
      </w:pPr>
      <w:r>
        <w:rPr>
          <w:lang w:val="nl-NL"/>
        </w:rPr>
        <w:t>mechanieken hersteld</w:t>
      </w:r>
    </w:p>
    <w:p>
      <w:pPr>
        <w:pStyle w:val="T1"/>
        <w:numPr>
          <w:ilvl w:val="0"/>
          <w:numId w:val="6"/>
        </w:numPr>
        <w:jc w:val="start"/>
        <w:rPr>
          <w:lang w:val="nl-NL"/>
        </w:rPr>
      </w:pPr>
      <w:r>
        <w:rPr>
          <w:lang w:val="nl-NL"/>
        </w:rPr>
        <w:t>ontbrekende registerknoppen bijgemaakt; nieuwe registerplaatjes</w:t>
      </w:r>
    </w:p>
    <w:p>
      <w:pPr>
        <w:pStyle w:val="T1"/>
        <w:numPr>
          <w:ilvl w:val="0"/>
          <w:numId w:val="6"/>
        </w:numPr>
        <w:jc w:val="start"/>
        <w:rPr>
          <w:lang w:val="nl-NL"/>
        </w:rPr>
      </w:pPr>
      <w:r>
        <w:rPr>
          <w:lang w:val="nl-NL"/>
        </w:rPr>
        <w:t>dispositiewijzigingen:</w:t>
      </w:r>
    </w:p>
    <w:p>
      <w:pPr>
        <w:pStyle w:val="T1"/>
        <w:ind w:start="708" w:hanging="0"/>
        <w:jc w:val="start"/>
        <w:rPr>
          <w:lang w:val="nl-NL"/>
        </w:rPr>
      </w:pPr>
      <w:r>
        <w:rPr>
          <w:lang w:val="nl-NL"/>
        </w:rPr>
        <w:t>HW Violon D 16' en Quintadeen 8' en Cornet D (in originele samenstelling) op oorspronkelijke plaatsen teruggezet, Mixtuur gereduceerd tot oorspronkelijke samenstelling, windlade deels opnieuw ingedeeld om Prestantquint 3' en Sexquialter D 2' st. te kunnen toevoegen</w:t>
      </w:r>
    </w:p>
    <w:p>
      <w:pPr>
        <w:pStyle w:val="T1"/>
        <w:ind w:start="708" w:hanging="0"/>
        <w:jc w:val="start"/>
        <w:rPr>
          <w:lang w:val="nl-NL"/>
        </w:rPr>
      </w:pPr>
      <w:r>
        <w:rPr>
          <w:lang w:val="nl-NL"/>
        </w:rPr>
        <w:t>BW - Quint 1 1/3', + Quintfluit 3' (uit 8' en 4' koor Cornet), + Flageolet 1' op tussengevoegde extra sleep</w:t>
      </w:r>
    </w:p>
    <w:p>
      <w:pPr>
        <w:pStyle w:val="T1"/>
        <w:jc w:val="start"/>
        <w:rPr>
          <w:lang w:val="nl-NL"/>
        </w:rPr>
      </w:pPr>
      <w:r>
        <w:rPr>
          <w:lang w:val="nl-NL"/>
        </w:rPr>
      </w:r>
    </w:p>
    <w:p>
      <w:pPr>
        <w:pStyle w:val="T1"/>
        <w:jc w:val="start"/>
        <w:rPr>
          <w:lang w:val="nl-NL"/>
        </w:rPr>
      </w:pPr>
      <w:r>
        <w:rPr>
          <w:lang w:val="nl-NL"/>
        </w:rPr>
        <w:t>1997</w:t>
      </w:r>
    </w:p>
    <w:p>
      <w:pPr>
        <w:pStyle w:val="T1"/>
        <w:numPr>
          <w:ilvl w:val="0"/>
          <w:numId w:val="5"/>
        </w:numPr>
        <w:jc w:val="start"/>
        <w:rPr>
          <w:lang w:val="nl-NL"/>
        </w:rPr>
      </w:pPr>
      <w:r>
        <w:rPr>
          <w:lang w:val="nl-NL"/>
        </w:rPr>
        <w:t>orgel verkocht aan Gereformeerde Gemeente Wageningen</w:t>
      </w:r>
    </w:p>
    <w:p>
      <w:pPr>
        <w:pStyle w:val="T1"/>
        <w:jc w:val="start"/>
        <w:rPr>
          <w:lang w:val="nl-NL"/>
        </w:rPr>
      </w:pPr>
      <w:r>
        <w:rPr>
          <w:lang w:val="nl-NL"/>
        </w:rPr>
      </w:r>
    </w:p>
    <w:p>
      <w:pPr>
        <w:pStyle w:val="T1"/>
        <w:jc w:val="start"/>
        <w:rPr>
          <w:lang w:val="nl-NL"/>
        </w:rPr>
      </w:pPr>
      <w:r>
        <w:rPr>
          <w:lang w:val="nl-NL"/>
        </w:rPr>
        <w:t>Ide Boogaard 1998</w:t>
      </w:r>
    </w:p>
    <w:p>
      <w:pPr>
        <w:pStyle w:val="T1"/>
        <w:numPr>
          <w:ilvl w:val="0"/>
          <w:numId w:val="5"/>
        </w:numPr>
        <w:jc w:val="start"/>
        <w:rPr>
          <w:lang w:val="nl-NL"/>
        </w:rPr>
      </w:pPr>
      <w:r>
        <w:rPr>
          <w:lang w:val="nl-NL"/>
        </w:rPr>
        <w:t>orgel gedemonteerd</w:t>
      </w:r>
    </w:p>
    <w:p>
      <w:pPr>
        <w:pStyle w:val="T1"/>
        <w:jc w:val="start"/>
        <w:rPr>
          <w:lang w:val="nl-NL"/>
        </w:rPr>
      </w:pPr>
      <w:r>
        <w:rPr>
          <w:lang w:val="nl-NL"/>
        </w:rPr>
      </w:r>
    </w:p>
    <w:p>
      <w:pPr>
        <w:pStyle w:val="T1"/>
        <w:jc w:val="start"/>
        <w:rPr>
          <w:lang w:val="nl-NL"/>
        </w:rPr>
      </w:pPr>
      <w:r>
        <w:rPr>
          <w:lang w:val="nl-NL"/>
        </w:rPr>
        <w:t>Ide Boogaard 1999</w:t>
      </w:r>
    </w:p>
    <w:p>
      <w:pPr>
        <w:pStyle w:val="T1"/>
        <w:numPr>
          <w:ilvl w:val="0"/>
          <w:numId w:val="5"/>
        </w:numPr>
        <w:jc w:val="start"/>
        <w:rPr>
          <w:lang w:val="nl-NL"/>
        </w:rPr>
      </w:pPr>
      <w:r>
        <w:rPr>
          <w:lang w:val="nl-NL"/>
        </w:rPr>
        <w:t>orgel gerestaureerd en geplaatst te Wageningen, Immanuelkerk</w:t>
      </w:r>
    </w:p>
    <w:p>
      <w:pPr>
        <w:pStyle w:val="T1"/>
        <w:numPr>
          <w:ilvl w:val="0"/>
          <w:numId w:val="5"/>
        </w:numPr>
        <w:jc w:val="start"/>
        <w:rPr>
          <w:lang w:val="nl-NL"/>
        </w:rPr>
      </w:pPr>
      <w:r>
        <w:rPr>
          <w:lang w:val="nl-NL"/>
        </w:rPr>
        <w:t>kas opnieuw geschilderd</w:t>
      </w:r>
    </w:p>
    <w:p>
      <w:pPr>
        <w:pStyle w:val="T1"/>
        <w:numPr>
          <w:ilvl w:val="0"/>
          <w:numId w:val="5"/>
        </w:numPr>
        <w:jc w:val="start"/>
        <w:rPr>
          <w:lang w:val="nl-NL"/>
        </w:rPr>
      </w:pPr>
      <w:r>
        <w:rPr>
          <w:lang w:val="nl-NL"/>
        </w:rPr>
        <w:t>BW in zwelkast geplaatst</w:t>
      </w:r>
    </w:p>
    <w:p>
      <w:pPr>
        <w:pStyle w:val="T1"/>
        <w:numPr>
          <w:ilvl w:val="0"/>
          <w:numId w:val="5"/>
        </w:numPr>
        <w:jc w:val="start"/>
        <w:rPr>
          <w:lang w:val="nl-NL"/>
        </w:rPr>
      </w:pPr>
      <w:r>
        <w:rPr>
          <w:lang w:val="nl-NL"/>
        </w:rPr>
        <w:t>nieuwe pulpeten</w:t>
      </w:r>
    </w:p>
    <w:p>
      <w:pPr>
        <w:pStyle w:val="T1"/>
        <w:numPr>
          <w:ilvl w:val="0"/>
          <w:numId w:val="5"/>
        </w:numPr>
        <w:jc w:val="start"/>
        <w:rPr>
          <w:lang w:val="nl-NL"/>
        </w:rPr>
      </w:pPr>
      <w:r>
        <w:rPr>
          <w:lang w:val="nl-NL"/>
        </w:rPr>
        <w:t>HW samenstelling Mixtuur gewijzigd</w:t>
      </w:r>
    </w:p>
    <w:p>
      <w:pPr>
        <w:pStyle w:val="T1"/>
        <w:numPr>
          <w:ilvl w:val="0"/>
          <w:numId w:val="5"/>
        </w:numPr>
        <w:jc w:val="start"/>
        <w:rPr>
          <w:lang w:val="nl-NL"/>
        </w:rPr>
      </w:pPr>
      <w:r>
        <w:rPr>
          <w:lang w:val="nl-NL"/>
        </w:rPr>
        <w:t>BW + Voix Celeste 8' op kantsleep; Dulciaan 8'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13 stemmen</w:t>
            </w:r>
          </w:p>
          <w:p>
            <w:pPr>
              <w:pStyle w:val="T4dispositie"/>
              <w:rPr>
                <w:lang w:val="nl-NL"/>
              </w:rPr>
            </w:pPr>
            <w:r>
              <w:rPr>
                <w:lang w:val="nl-NL"/>
              </w:rPr>
            </w:r>
          </w:p>
          <w:p>
            <w:pPr>
              <w:pStyle w:val="T4dispositie"/>
              <w:rPr>
                <w:lang w:val="nl-NL"/>
              </w:rPr>
            </w:pPr>
            <w:r>
              <w:rPr>
                <w:lang w:val="nl-NL"/>
              </w:rPr>
              <w:t>Violon D</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Quintadeen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Sexquialter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3 st.</w:t>
            </w:r>
          </w:p>
          <w:p>
            <w:pPr>
              <w:pStyle w:val="T4dispositie"/>
              <w:rPr>
                <w:lang w:val="nl-NL"/>
              </w:rPr>
            </w:pPr>
            <w:r>
              <w:rPr>
                <w:lang w:val="nl-NL"/>
              </w:rPr>
              <w:t>2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Viool de Gambe</w:t>
            </w:r>
          </w:p>
          <w:p>
            <w:pPr>
              <w:pStyle w:val="T4dispositie"/>
              <w:rPr>
                <w:lang w:val="nl-NL"/>
              </w:rPr>
            </w:pPr>
            <w:r>
              <w:rPr>
                <w:lang w:val="nl-NL"/>
              </w:rPr>
              <w:t>Voix Celeste</w:t>
            </w:r>
          </w:p>
          <w:p>
            <w:pPr>
              <w:pStyle w:val="T4dispositie"/>
              <w:rPr>
                <w:lang w:val="nl-NL"/>
              </w:rPr>
            </w:pPr>
            <w:r>
              <w:rPr>
                <w:lang w:val="nl-NL"/>
              </w:rPr>
              <w:t>Salicet</w:t>
            </w:r>
          </w:p>
          <w:p>
            <w:pPr>
              <w:pStyle w:val="T4dispositie"/>
              <w:rPr>
                <w:lang w:val="nl-NL"/>
              </w:rPr>
            </w:pPr>
            <w:r>
              <w:rPr>
                <w:lang w:val="nl-NL"/>
              </w:rPr>
              <w:t>Fluit Harm.</w:t>
            </w:r>
          </w:p>
          <w:p>
            <w:pPr>
              <w:pStyle w:val="T4dispositie"/>
              <w:rPr>
                <w:lang w:val="nl-NL"/>
              </w:rPr>
            </w:pPr>
            <w:r>
              <w:rPr>
                <w:lang w:val="nl-NL"/>
              </w:rPr>
              <w:t>Quintfluit</w:t>
            </w:r>
          </w:p>
          <w:p>
            <w:pPr>
              <w:pStyle w:val="T4dispositie"/>
              <w:rPr>
                <w:lang w:val="nl-NL"/>
              </w:rPr>
            </w:pPr>
            <w:r>
              <w:rPr>
                <w:lang w:val="nl-NL"/>
              </w:rPr>
              <w:t>Woudfluit</w:t>
            </w:r>
          </w:p>
          <w:p>
            <w:pPr>
              <w:pStyle w:val="T4dispositie"/>
              <w:rPr>
                <w:lang w:val="nl-NL"/>
              </w:rPr>
            </w:pPr>
            <w:r>
              <w:rPr>
                <w:lang w:val="nl-NL"/>
              </w:rPr>
              <w:t>Flageolet</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Gedakt</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Trombone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w:t>
      </w:r>
    </w:p>
    <w:p>
      <w:pPr>
        <w:pStyle w:val="Normal"/>
        <w:rPr>
          <w:rFonts w:ascii="Times New Roman" w:hAnsi="Times New Roman" w:cs="Times New Roman"/>
          <w:szCs w:val="24"/>
        </w:rPr>
      </w:pPr>
      <w:r>
        <w:rPr>
          <w:rFonts w:cs="Times New Roman" w:ascii="Times New Roman" w:hAnsi="Times New Roman"/>
          <w:szCs w:val="24"/>
        </w:rPr>
        <w:t>tremulant BW, tremulant gehele orgel</w:t>
      </w:r>
    </w:p>
    <w:p>
      <w:pPr>
        <w:pStyle w:val="Normal"/>
        <w:rPr>
          <w:rFonts w:ascii="Times New Roman" w:hAnsi="Times New Roman" w:cs="Times New Roman"/>
          <w:szCs w:val="24"/>
        </w:rPr>
      </w:pPr>
      <w:r>
        <w:rPr>
          <w:rFonts w:cs="Times New Roman" w:ascii="Times New Roman" w:hAnsi="Times New Roman"/>
          <w:szCs w:val="24"/>
        </w:rPr>
        <w:t>windlozer</w:t>
      </w:r>
    </w:p>
    <w:p>
      <w:pPr>
        <w:pStyle w:val="Normal"/>
        <w:rPr>
          <w:rFonts w:ascii="Times New Roman" w:hAnsi="Times New Roman" w:cs="Times New Roman"/>
          <w:szCs w:val="24"/>
        </w:rPr>
      </w:pPr>
      <w:r>
        <w:rPr>
          <w:rFonts w:cs="Times New Roman" w:ascii="Times New Roman" w:hAnsi="Times New Roman"/>
          <w:szCs w:val="24"/>
        </w:rPr>
        <w:t>trede zwelkast BW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382" w:type="dxa"/>
        <w:jc w:val="start"/>
        <w:tblInd w:w="-108" w:type="dxa"/>
        <w:tblLayout w:type="fixed"/>
        <w:tblCellMar>
          <w:top w:w="0" w:type="dxa"/>
          <w:start w:w="108" w:type="dxa"/>
          <w:bottom w:w="0" w:type="dxa"/>
          <w:end w:w="108" w:type="dxa"/>
        </w:tblCellMar>
      </w:tblPr>
      <w:tblGrid>
        <w:gridCol w:w="1123"/>
        <w:gridCol w:w="812"/>
        <w:gridCol w:w="823"/>
        <w:gridCol w:w="812"/>
        <w:gridCol w:w="812"/>
      </w:tblGrid>
      <w:tr>
        <w:trPr/>
        <w:tc>
          <w:tcPr>
            <w:tcW w:w="1123"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812"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823"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812"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812"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rFonts w:cs="Times New Roman" w:ascii="Times New Roman" w:hAnsi="Times New Roman"/>
          <w:szCs w:val="24"/>
        </w:rPr>
        <w:t xml:space="preserve">Sexquialter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2/3 - 1 3/5</w:t>
      </w:r>
    </w:p>
    <w:p>
      <w:pPr>
        <w:pStyle w:val="Normal"/>
        <w:rPr>
          <w:rFonts w:ascii="Times New Roman" w:hAnsi="Times New Roman" w:cs="Times New Roman"/>
          <w:spacing w:val="-3"/>
          <w:sz w:val="20"/>
          <w:szCs w:val="24"/>
        </w:rPr>
      </w:pPr>
      <w:r>
        <w:rPr>
          <w:rFonts w:cs="Times New Roman" w:ascii="Times New Roman" w:hAnsi="Times New Roman"/>
          <w:spacing w:val="-3"/>
          <w:sz w:val="20"/>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tinnen frontpijpen behoren tot de registers Prestant 8' HW (rechter zijtoren, deel van onderfront), Salicionaal 8' BW (deel van bovenfront) en Octaaf 8' Ped (linker zijtoren). Het lijkt waarschijnlijk dat de Violoncel 8' Ped, vermeld in het bestek, en ook zo genoemd in </w:t>
      </w:r>
      <w:r>
        <w:rPr>
          <w:i/>
          <w:iCs/>
          <w:lang w:val="nl-NL"/>
        </w:rPr>
        <w:t>Het Orgel</w:t>
      </w:r>
      <w:r>
        <w:rPr>
          <w:lang w:val="nl-NL"/>
        </w:rPr>
        <w:t xml:space="preserve"> 1899, later tot Octaaf 8' is omgedoopt.</w:t>
      </w:r>
    </w:p>
    <w:p>
      <w:pPr>
        <w:pStyle w:val="T1"/>
        <w:jc w:val="start"/>
        <w:rPr>
          <w:lang w:val="nl-NL"/>
        </w:rPr>
      </w:pPr>
      <w:r>
        <w:rPr>
          <w:lang w:val="nl-NL"/>
        </w:rPr>
        <w:t>Handklavieren en registerknoppen zijn origineel, behalve de later vernieuwde naamplaatjes. Het knieschot is bij latere wijziging schuin gezet en in die vorm in 1999 gehandhaafd.</w:t>
      </w:r>
    </w:p>
    <w:p>
      <w:pPr>
        <w:pStyle w:val="T1"/>
        <w:jc w:val="start"/>
        <w:rPr>
          <w:lang w:val="nl-NL"/>
        </w:rPr>
      </w:pPr>
      <w:r>
        <w:rPr>
          <w:lang w:val="nl-NL"/>
        </w:rPr>
        <w:t>De magazijnbalg bevindt zich op de originele plaats, onder de HW-lade. De eiken kanalen en de inliggende Tremblant BW zijn authentiek.</w:t>
      </w:r>
    </w:p>
    <w:p>
      <w:pPr>
        <w:pStyle w:val="T1"/>
        <w:jc w:val="start"/>
        <w:rPr/>
      </w:pPr>
      <w:r>
        <w:rPr>
          <w:lang w:val="nl-NL"/>
        </w:rPr>
        <w:t>De manuaalladen liggen als HW en BW achter het front, de Ped-lade ligt links in de kas, dwars op het front. De laden zijn van eiken met mahonie stokken. Enkele stokken zijn in 1985 wegens ernstige houtwormaantasting vernieuwd; dit is mede de aanleiding geweest tot herindeling van de lade. De cancelvolgorde van de HW-lade is chromatisch: C-d g</w:t>
      </w:r>
      <w:r>
        <w:rPr>
          <w:vertAlign w:val="superscript"/>
          <w:lang w:val="nl-NL"/>
        </w:rPr>
        <w:t>3</w:t>
      </w:r>
      <w:r>
        <w:rPr>
          <w:lang w:val="nl-NL"/>
        </w:rPr>
        <w:t>-dis. De BW-lade is in hele tonen ingedeeld vanuit het midden naar weerszijden aflopend. De pedaallade is in octaven ingedeeld: C c Cis cis et cetera tot h, en dan c</w:t>
      </w:r>
      <w:r>
        <w:rPr>
          <w:vertAlign w:val="superscript"/>
          <w:lang w:val="nl-NL"/>
        </w:rPr>
        <w:t>1</w:t>
      </w:r>
      <w:r>
        <w:rPr>
          <w:lang w:val="nl-NL"/>
        </w:rPr>
        <w:t>, cis</w:t>
      </w:r>
      <w:r>
        <w:rPr>
          <w:vertAlign w:val="superscript"/>
          <w:lang w:val="nl-NL"/>
        </w:rPr>
        <w:t>1</w:t>
      </w:r>
      <w:r>
        <w:rPr>
          <w:lang w:val="nl-NL"/>
        </w:rPr>
        <w:t>, d</w:t>
      </w:r>
      <w:r>
        <w:rPr>
          <w:vertAlign w:val="superscript"/>
          <w:lang w:val="nl-NL"/>
        </w:rPr>
        <w:t>1</w:t>
      </w:r>
      <w:r>
        <w:rPr>
          <w:lang w:val="nl-NL"/>
        </w:rPr>
        <w:t>.</w:t>
      </w:r>
    </w:p>
    <w:p>
      <w:pPr>
        <w:pStyle w:val="T1"/>
        <w:jc w:val="start"/>
        <w:rPr/>
      </w:pPr>
      <w:r>
        <w:rPr>
          <w:lang w:val="nl-NL"/>
        </w:rPr>
        <w:t>De Violon D 16' staat geheel op de lade. De Prestant 8' staat vanaf c</w:t>
      </w:r>
      <w:r>
        <w:rPr>
          <w:vertAlign w:val="superscript"/>
          <w:lang w:val="nl-NL"/>
        </w:rPr>
        <w:t>1</w:t>
      </w:r>
      <w:r>
        <w:rPr>
          <w:lang w:val="nl-NL"/>
        </w:rPr>
        <w:t xml:space="preserve"> op de lade. De Bourdon 16' heeft houten pijpen voor C-g, de Roerfluit voor C-G. De Quintadeen is geheel van metaal. De Roerfluit 4' heeft conische pijpen voor het hoogste octaaf. De Cornet staat op de pijpstok, het pijpwerk is toegeleverd en heeft geperste labia, evenals het pijpwerk van de Mixtuur. De Trompet heeft mahonie stevels en koppen, messing kelen en tongen en metalen bekers.</w:t>
      </w:r>
    </w:p>
    <w:p>
      <w:pPr>
        <w:pStyle w:val="T1"/>
        <w:jc w:val="start"/>
        <w:rPr/>
      </w:pPr>
      <w:r>
        <w:rPr>
          <w:lang w:val="nl-NL"/>
        </w:rPr>
        <w:t>De Salicionaal 8' staat vanaf c</w:t>
      </w:r>
      <w:r>
        <w:rPr>
          <w:vertAlign w:val="superscript"/>
          <w:lang w:val="nl-NL"/>
        </w:rPr>
        <w:t>1</w:t>
      </w:r>
      <w:r>
        <w:rPr>
          <w:lang w:val="nl-NL"/>
        </w:rPr>
        <w:t xml:space="preserve"> op de lade. De Viool de Gambe is op de tonen C-E gecombineerd met de Salicionaal, het vervolg bestaat uit toegeleverd pijpwerk met geperste labia, en hoog tingehalte, en freins tot en met h</w:t>
      </w:r>
      <w:r>
        <w:rPr>
          <w:vertAlign w:val="superscript"/>
          <w:lang w:val="nl-NL"/>
        </w:rPr>
        <w:t>2</w:t>
      </w:r>
      <w:r>
        <w:rPr>
          <w:lang w:val="nl-NL"/>
        </w:rPr>
        <w:t>. De Holpijp heeft houten pijpen voor C-G. De Fluit Harm. is in de bas open, in de discant overblazend. Het pijpwerk is toegeleverd, de bas met normale geperste labia, de discant met geperst onderlabium en niet gevlakt bovenlabium. De Woudlfluit is conisch. De in 1999 geplaatste registers zijn in Van Dam-stijl vervaardigd.</w:t>
      </w:r>
    </w:p>
    <w:p>
      <w:pPr>
        <w:pStyle w:val="T1"/>
        <w:jc w:val="start"/>
        <w:rPr>
          <w:lang w:val="nl-NL"/>
        </w:rPr>
      </w:pPr>
      <w:r>
        <w:rPr>
          <w:lang w:val="nl-NL"/>
        </w:rPr>
        <w:t>De Subbas 16' staat op een kantsleep, alle pijpen zijn van hout en zijn afgevoerd. De Octaaf 8' staat vanaf G op de lade. De Gedakt 8' heeft houten pijpen voor C-F.</w:t>
      </w:r>
    </w:p>
    <w:p>
      <w:pPr>
        <w:pStyle w:val="T1"/>
        <w:jc w:val="start"/>
        <w:rPr>
          <w:lang w:val="nl-NL"/>
        </w:rPr>
      </w:pPr>
      <w:r>
        <w:rPr>
          <w:lang w:val="nl-NL"/>
        </w:rPr>
        <w:t>De Bazuin heeft stevels en koppen van mahonie, C-E zijn voorzien van houten bekers, F-H van zinken bekers, vanaf klein c metalen bekers. De Trombone heeft van mahonie stevels en koppen en metalen bekers.</w:t>
      </w:r>
    </w:p>
    <w:p>
      <w:pPr>
        <w:pStyle w:val="T1"/>
        <w:jc w:val="start"/>
        <w:rPr>
          <w:lang w:val="nl-NL"/>
        </w:rPr>
      </w:pPr>
      <w:r>
        <w:rPr>
          <w:lang w:val="nl-NL"/>
        </w:rPr>
        <w:t>Expressions zijn toegepast bij alle pijpen van Violon D 16', Prestant 8', Salicionaal en Viool de Gambe, Octaaf 8' en Octaaf 4' Ped, en verder bij Octaaf 4' HW (C-h), Quintprestant 3' (C-e), Octaaf 2' (C-H), een groot deel van Cornet en Mixtuur, waar bij kleinere pijpen ook stemkrullen voorkomen, Salicet 4' BW (C-h¹), en alle pijpen van Fluit Harm. 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
      <w:bCs/>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ages>6</Pages>
  <Words>841</Words>
  <Characters>4320</Characters>
  <CharactersWithSpaces>5005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2008-05-05T13:50:00Z</dcterms:created>
  <dc:creator>WS1</dc:creator>
  <dc:description/>
  <dc:language>en-US</dc:language>
  <cp:lastModifiedBy>NIvO</cp:lastModifiedBy>
  <dcterms:modified xsi:type="dcterms:W3CDTF">2008-06-24T14:36:00Z</dcterms:modified>
  <cp:revision>4</cp:revision>
  <dc:subject/>
  <dc:title>Olst / 1880</dc:title>
</cp:coreProperties>
</file>