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Delft / 1900</w:t>
      </w:r>
    </w:p>
    <w:p>
      <w:pPr>
        <w:pStyle w:val="Heading2"/>
        <w:rPr>
          <w:i w:val="false"/>
          <w:i w:val="false"/>
          <w:iCs/>
        </w:rPr>
      </w:pPr>
      <w:r>
        <w:rPr>
          <w:i w:val="false"/>
          <w:iCs/>
        </w:rPr>
        <w:t>Remonstrantse Kerk</w:t>
      </w:r>
    </w:p>
    <w:p>
      <w:pPr>
        <w:pStyle w:val="T1"/>
        <w:jc w:val="start"/>
        <w:rPr>
          <w:i/>
          <w:i/>
          <w:iCs/>
          <w:lang w:val="nl-NL"/>
        </w:rPr>
      </w:pPr>
      <w:r>
        <w:rPr>
          <w:i/>
          <w:iCs/>
          <w:lang w:val="nl-NL"/>
        </w:rPr>
      </w:r>
    </w:p>
    <w:p>
      <w:pPr>
        <w:pStyle w:val="T1"/>
        <w:jc w:val="start"/>
        <w:rPr>
          <w:i/>
          <w:i/>
          <w:iCs/>
          <w:lang w:val="nl-NL"/>
        </w:rPr>
      </w:pPr>
      <w:r>
        <w:rPr>
          <w:i/>
          <w:iCs/>
          <w:lang w:val="nl-NL"/>
        </w:rPr>
        <w:t>Ter vervanging van de oude, 17e-eeuwse kerk werd in 1896 het huidige kerkgebouw gesticht, gebouwd in neorenaissancestijl naar ontwerp van L. Couvée. In 1909 werd het huidige toegangspand toegevoegd. Boven de poort hiervan een portretmedaillon van de dichter P.A. de Genestet.</w:t>
      </w:r>
    </w:p>
    <w:p>
      <w:pPr>
        <w:pStyle w:val="T1"/>
        <w:jc w:val="start"/>
        <w:rPr>
          <w:i/>
          <w:i/>
          <w:iCs/>
          <w:lang w:val="nl-NL"/>
        </w:rPr>
      </w:pPr>
      <w:r>
        <w:rPr>
          <w:i/>
          <w:iCs/>
          <w:lang w:val="nl-NL"/>
        </w:rPr>
      </w:r>
    </w:p>
    <w:p>
      <w:pPr>
        <w:pStyle w:val="T1"/>
        <w:jc w:val="start"/>
        <w:rPr>
          <w:lang w:val="nl-NL"/>
        </w:rPr>
      </w:pPr>
      <w:r>
        <w:rPr>
          <w:lang w:val="nl-NL"/>
        </w:rPr>
        <w:t>Kas: 1900</w:t>
      </w:r>
    </w:p>
    <w:p>
      <w:pPr>
        <w:pStyle w:val="T1"/>
        <w:jc w:val="start"/>
        <w:rPr>
          <w:szCs w:val="24"/>
          <w:lang w:val="nl-NL"/>
        </w:rPr>
      </w:pPr>
      <w:r>
        <w:rPr>
          <w:szCs w:val="24"/>
          <w:lang w:val="nl-NL"/>
        </w:rPr>
      </w:r>
    </w:p>
    <w:p>
      <w:pPr>
        <w:pStyle w:val="Heading2"/>
        <w:rPr>
          <w:i w:val="false"/>
          <w:i w:val="false"/>
          <w:iCs/>
        </w:rPr>
      </w:pPr>
      <w:r>
        <w:rPr>
          <w:i w:val="false"/>
          <w:iCs/>
        </w:rPr>
        <w:t>Kunsthistorische aspecten</w:t>
      </w:r>
    </w:p>
    <w:p>
      <w:pPr>
        <w:pStyle w:val="T2Kunst"/>
        <w:jc w:val="start"/>
        <w:rPr>
          <w:lang w:val="nl-NL"/>
        </w:rPr>
      </w:pPr>
      <w:r>
        <w:rPr>
          <w:lang w:val="nl-NL"/>
        </w:rPr>
        <w:t>Orgel en kansel vormen in deze kerk een geheel. Voor het front kozen de orgelmakers Van Dam hun vijfledig fronttype met ongedeelde velden, dat met het orgel van Raamsdonk (1881, deel 1878-1886, 179) aan hun repertoire was toegevoegd. Het hangt er wat onwennig, gedragen door twee consoles weliswaar, maar zonder balustrades aan de zijkanten, afgezien dan van een minuscuul galerijtje aan de rechterzijkant.</w:t>
      </w:r>
    </w:p>
    <w:p>
      <w:pPr>
        <w:pStyle w:val="T2Kunst"/>
        <w:jc w:val="start"/>
        <w:rPr>
          <w:lang w:val="nl-NL"/>
        </w:rPr>
      </w:pPr>
      <w:r>
        <w:rPr>
          <w:lang w:val="nl-NL"/>
        </w:rPr>
        <w:t>Bij de uitvoering van het front is getracht het ontwerp zoveel mogelijk in neorenaissancetrant om te buigen. Zo kregen alle stijlen, zowel in de onderbouw als in het front, cannelures en aan de bovenzijde kleine kapiteeltjes. De vergulde cherubijntjes tegen de kappen van de torens, die overigens bij uitzondering elders ook wel zijn toegepast, kunnen ook tot de beoogde aanpassing worden gerekend. Ook de vleugelstukken zijn vrijwel ontdaan van de gebruikelijke barokgeoriënteerde vormentaal.</w:t>
      </w:r>
    </w:p>
    <w:p>
      <w:pPr>
        <w:pStyle w:val="T2Kunst"/>
        <w:jc w:val="start"/>
        <w:rPr>
          <w:lang w:val="nl-NL"/>
        </w:rPr>
      </w:pPr>
      <w:r>
        <w:rPr>
          <w:lang w:val="nl-NL"/>
        </w:rPr>
        <w:t>In de blinderingen van de drie torens zijn echter wel vaste Van Dam-patronen herkenbaar: voluutvormen en vegetatieve thema’s. Ook het eikenloof bij de pijpvoeten van de tussenvelden behoort tot de traditie in deze bouwperiode. Het ornament tegen de boogvorm van de tussenvelden lijkt uit gekoppelde c-voluutjes te zijn opgebouwd. Boven op de horizontale lijst van de tussenvelden weer de liggende c-voluut met ruitwerk.</w:t>
      </w:r>
    </w:p>
    <w:p>
      <w:pPr>
        <w:pStyle w:val="T2Kunst"/>
        <w:jc w:val="start"/>
        <w:rPr/>
      </w:pPr>
      <w:r>
        <w:rPr>
          <w:lang w:val="nl-NL"/>
        </w:rPr>
        <w:t xml:space="preserve">De opzetstukken op de torens zijn voor het werk van Van Dam volstrekt atypisch. Op de zijtorens wat stijf gemodelleerde lieren met notenbalk, symmetrisch gespiegeld ten opzichte van elkaar, op de middentoren een opengeslagen boek met opschrift </w:t>
      </w:r>
      <w:r>
        <w:rPr>
          <w:i/>
          <w:iCs/>
          <w:lang w:val="nl-NL"/>
        </w:rPr>
        <w:t>Vrede op aarde</w:t>
      </w:r>
      <w:r>
        <w:rPr>
          <w:lang w:val="nl-NL"/>
        </w:rPr>
        <w:t xml:space="preserve"> en daarboven zonnestralen in een halfcirkel.</w:t>
      </w:r>
    </w:p>
    <w:p>
      <w:pPr>
        <w:pStyle w:val="T1"/>
        <w:jc w:val="start"/>
        <w:rPr>
          <w:lang w:val="nl-NL"/>
        </w:rPr>
      </w:pPr>
      <w:r>
        <w:rPr>
          <w:lang w:val="nl-NL"/>
        </w:rPr>
      </w:r>
    </w:p>
    <w:p>
      <w:pPr>
        <w:pStyle w:val="T3Lit"/>
        <w:rPr>
          <w:b/>
          <w:b/>
          <w:bCs/>
          <w:lang w:val="nl-NL"/>
        </w:rPr>
      </w:pPr>
      <w:r>
        <w:rPr>
          <w:b/>
          <w:bCs/>
          <w:lang w:val="nl-NL"/>
        </w:rPr>
        <w:t>Literatuur</w:t>
      </w:r>
    </w:p>
    <w:p>
      <w:pPr>
        <w:pStyle w:val="T3Lit"/>
        <w:rPr/>
      </w:pPr>
      <w:r>
        <w:rPr>
          <w:i/>
          <w:lang w:val="nl-NL"/>
        </w:rPr>
        <w:t>Het Orgel</w:t>
      </w:r>
      <w:r>
        <w:rPr>
          <w:lang w:val="nl-NL"/>
        </w:rPr>
        <w:t>, 15/3 (1900), 10; 83/6 (1987), 230.</w:t>
      </w:r>
    </w:p>
    <w:p>
      <w:pPr>
        <w:pStyle w:val="T3Lit"/>
        <w:rPr>
          <w:lang w:val="nl-NL"/>
        </w:rPr>
      </w:pPr>
      <w:r>
        <w:rPr>
          <w:lang w:val="nl-NL"/>
        </w:rPr>
      </w:r>
    </w:p>
    <w:p>
      <w:pPr>
        <w:pStyle w:val="T3Lit"/>
        <w:rPr>
          <w:lang w:val="nl-NL"/>
        </w:rPr>
      </w:pPr>
      <w:r>
        <w:rPr>
          <w:b/>
          <w:bCs/>
          <w:lang w:val="nl-NL"/>
        </w:rPr>
        <w:t>Niet gepubliceerde bronnen</w:t>
      </w:r>
    </w:p>
    <w:p>
      <w:pPr>
        <w:pStyle w:val="T3Lit"/>
        <w:rPr/>
      </w:pPr>
      <w:r>
        <w:rPr>
          <w:lang w:val="fr-FR"/>
        </w:rPr>
        <w:t xml:space="preserve">A. Bouman, </w:t>
      </w:r>
      <w:r>
        <w:rPr>
          <w:i/>
          <w:iCs/>
          <w:lang w:val="fr-FR"/>
        </w:rPr>
        <w:t>Dispositiecahier V</w:t>
      </w:r>
      <w:r>
        <w:rPr>
          <w:lang w:val="fr-FR"/>
        </w:rPr>
        <w:t>.</w:t>
      </w:r>
    </w:p>
    <w:p>
      <w:pPr>
        <w:pStyle w:val="T3Lit"/>
        <w:rPr>
          <w:lang w:val="nl-NL"/>
        </w:rPr>
      </w:pPr>
      <w:r>
        <w:rPr>
          <w:lang w:val="nl-NL"/>
        </w:rPr>
        <w:t>Archief Flentrop Orgelbouw.</w:t>
      </w:r>
    </w:p>
    <w:p>
      <w:pPr>
        <w:pStyle w:val="T3Lit"/>
        <w:rPr>
          <w:lang w:val="nl-NL"/>
        </w:rPr>
      </w:pPr>
      <w:r>
        <w:rPr>
          <w:lang w:val="nl-NL"/>
        </w:rPr>
      </w:r>
    </w:p>
    <w:p>
      <w:pPr>
        <w:pStyle w:val="T3Lit"/>
        <w:rPr>
          <w:lang w:val="nl-NL"/>
        </w:rPr>
      </w:pPr>
      <w:r>
        <w:rPr>
          <w:lang w:val="nl-NL"/>
        </w:rPr>
        <w:t>Monumentnummer 525259</w:t>
      </w:r>
    </w:p>
    <w:p>
      <w:pPr>
        <w:pStyle w:val="T3Lit"/>
        <w:rPr>
          <w:lang w:val="nl-NL"/>
        </w:rPr>
      </w:pPr>
      <w:r>
        <w:rPr>
          <w:lang w:val="nl-NL"/>
        </w:rPr>
        <w:t>Orgelnummer 313</w:t>
      </w:r>
    </w:p>
    <w:p>
      <w:pPr>
        <w:pStyle w:val="T3Li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L. van Dam en Zonen</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1900</w:t>
      </w:r>
    </w:p>
    <w:p>
      <w:pPr>
        <w:pStyle w:val="T1"/>
        <w:jc w:val="start"/>
        <w:rPr>
          <w:lang w:val="nl-NL"/>
        </w:rPr>
      </w:pPr>
      <w:r>
        <w:rPr>
          <w:lang w:val="nl-NL"/>
        </w:rPr>
      </w:r>
    </w:p>
    <w:p>
      <w:pPr>
        <w:pStyle w:val="T1"/>
        <w:jc w:val="start"/>
        <w:rPr/>
      </w:pPr>
      <w:r>
        <w:rPr>
          <w:lang w:val="nl-NL"/>
        </w:rPr>
        <w:t>Disposit</w:t>
      </w:r>
      <w:r>
        <w:rPr/>
        <w:t xml:space="preserve">ie volgens </w:t>
      </w:r>
      <w:r>
        <w:rPr>
          <w:i/>
          <w:iCs/>
        </w:rPr>
        <w:t>Het Orgel</w:t>
      </w:r>
      <w:r>
        <w:rPr/>
        <w:t xml:space="preserve"> 1900</w:t>
      </w:r>
    </w:p>
    <w:tbl>
      <w:tblPr>
        <w:tblW w:w="5934" w:type="dxa"/>
        <w:jc w:val="start"/>
        <w:tblInd w:w="-70" w:type="dxa"/>
        <w:tblLayout w:type="fixed"/>
        <w:tblCellMar>
          <w:top w:w="0" w:type="dxa"/>
          <w:start w:w="70" w:type="dxa"/>
          <w:bottom w:w="0" w:type="dxa"/>
          <w:end w:w="70" w:type="dxa"/>
        </w:tblCellMar>
      </w:tblPr>
      <w:tblGrid>
        <w:gridCol w:w="1381"/>
        <w:gridCol w:w="547"/>
        <w:gridCol w:w="1597"/>
        <w:gridCol w:w="360"/>
        <w:gridCol w:w="1689"/>
        <w:gridCol w:w="360"/>
      </w:tblGrid>
      <w:tr>
        <w:trPr/>
        <w:tc>
          <w:tcPr>
            <w:tcW w:w="1381" w:type="dxa"/>
            <w:tcBorders/>
          </w:tcPr>
          <w:p>
            <w:pPr>
              <w:pStyle w:val="T4dispositie"/>
              <w:rPr>
                <w:i/>
                <w:i/>
                <w:iCs/>
              </w:rPr>
            </w:pPr>
            <w:r>
              <w:rPr>
                <w:i/>
                <w:iCs/>
              </w:rPr>
              <w:t>Hoofdmanuaal</w:t>
            </w:r>
          </w:p>
          <w:p>
            <w:pPr>
              <w:pStyle w:val="T4dispositie"/>
              <w:rPr/>
            </w:pPr>
            <w:r>
              <w:rPr/>
              <w:t>Bourdon</w:t>
            </w:r>
          </w:p>
          <w:p>
            <w:pPr>
              <w:pStyle w:val="T4dispositie"/>
              <w:rPr/>
            </w:pPr>
            <w:r>
              <w:rPr/>
              <w:t>Prestant</w:t>
            </w:r>
          </w:p>
          <w:p>
            <w:pPr>
              <w:pStyle w:val="T4dispositie"/>
              <w:rPr/>
            </w:pPr>
            <w:r>
              <w:rPr/>
              <w:t>Holpijp</w:t>
            </w:r>
          </w:p>
          <w:p>
            <w:pPr>
              <w:pStyle w:val="T4dispositie"/>
              <w:rPr>
                <w:lang w:val="en-GB"/>
              </w:rPr>
            </w:pPr>
            <w:r>
              <w:rPr>
                <w:lang w:val="en-GB"/>
              </w:rPr>
              <w:t>Violoncel</w:t>
            </w:r>
          </w:p>
          <w:p>
            <w:pPr>
              <w:pStyle w:val="T4dispositie"/>
              <w:rPr>
                <w:lang w:val="en-GB"/>
              </w:rPr>
            </w:pPr>
            <w:r>
              <w:rPr>
                <w:lang w:val="en-GB"/>
              </w:rPr>
              <w:t>Octaaf</w:t>
            </w:r>
          </w:p>
          <w:p>
            <w:pPr>
              <w:pStyle w:val="T4dispositie"/>
              <w:rPr>
                <w:lang w:val="en-GB"/>
              </w:rPr>
            </w:pPr>
            <w:r>
              <w:rPr>
                <w:lang w:val="en-GB"/>
              </w:rPr>
              <w:t>Octaaf</w:t>
            </w:r>
          </w:p>
          <w:p>
            <w:pPr>
              <w:pStyle w:val="T4dispositie"/>
              <w:rPr>
                <w:lang w:val="en-GB"/>
              </w:rPr>
            </w:pPr>
            <w:r>
              <w:rPr>
                <w:lang w:val="en-GB"/>
              </w:rPr>
              <w:t>Cornet</w:t>
            </w:r>
          </w:p>
          <w:p>
            <w:pPr>
              <w:pStyle w:val="T4dispositie"/>
              <w:rPr>
                <w:lang w:val="en-GB"/>
              </w:rPr>
            </w:pPr>
            <w:r>
              <w:rPr>
                <w:lang w:val="en-GB"/>
              </w:rPr>
              <w:t>Trompet B/D</w:t>
            </w:r>
          </w:p>
        </w:tc>
        <w:tc>
          <w:tcPr>
            <w:tcW w:w="547" w:type="dxa"/>
            <w:tcBorders/>
          </w:tcPr>
          <w:p>
            <w:pPr>
              <w:pStyle w:val="T4dispositie"/>
              <w:snapToGrid w:val="false"/>
              <w:rPr>
                <w:lang w:val="en-GB"/>
              </w:rPr>
            </w:pPr>
            <w:r>
              <w:rPr>
                <w:lang w:val="en-GB"/>
              </w:rPr>
            </w:r>
          </w:p>
          <w:p>
            <w:pPr>
              <w:pStyle w:val="T4dispositie"/>
              <w:rPr>
                <w:lang w:val="en-GB"/>
              </w:rPr>
            </w:pPr>
            <w:r>
              <w:rPr>
                <w:lang w:val="en-GB"/>
              </w:rPr>
              <w:t>16'</w:t>
            </w:r>
          </w:p>
          <w:p>
            <w:pPr>
              <w:pStyle w:val="T4dispositie"/>
              <w:rPr>
                <w:lang w:val="en-GB"/>
              </w:rPr>
            </w:pPr>
            <w:r>
              <w:rPr>
                <w:lang w:val="en-GB"/>
              </w:rPr>
              <w:t>8'</w:t>
            </w:r>
          </w:p>
          <w:p>
            <w:pPr>
              <w:pStyle w:val="T4dispositie"/>
              <w:rPr>
                <w:lang w:val="en-GB"/>
              </w:rPr>
            </w:pPr>
            <w:r>
              <w:rPr>
                <w:lang w:val="en-GB"/>
              </w:rPr>
              <w:t>8'</w:t>
            </w:r>
          </w:p>
          <w:p>
            <w:pPr>
              <w:pStyle w:val="T4dispositie"/>
              <w:rPr>
                <w:lang w:val="en-GB"/>
              </w:rPr>
            </w:pPr>
            <w:r>
              <w:rPr>
                <w:lang w:val="en-GB"/>
              </w:rPr>
              <w:t>8'</w:t>
            </w:r>
          </w:p>
          <w:p>
            <w:pPr>
              <w:pStyle w:val="T4dispositie"/>
              <w:rPr>
                <w:lang w:val="en-GB"/>
              </w:rPr>
            </w:pPr>
            <w:r>
              <w:rPr>
                <w:lang w:val="en-GB"/>
              </w:rPr>
              <w:t>4'</w:t>
            </w:r>
          </w:p>
          <w:p>
            <w:pPr>
              <w:pStyle w:val="T4dispositie"/>
              <w:rPr>
                <w:lang w:val="en-GB"/>
              </w:rPr>
            </w:pPr>
            <w:r>
              <w:rPr>
                <w:lang w:val="en-GB"/>
              </w:rPr>
              <w:t>2'</w:t>
            </w:r>
          </w:p>
          <w:p>
            <w:pPr>
              <w:pStyle w:val="T4dispositie"/>
              <w:rPr>
                <w:lang w:val="en-GB"/>
              </w:rPr>
            </w:pPr>
            <w:r>
              <w:rPr>
                <w:lang w:val="en-GB"/>
              </w:rPr>
              <w:t>3 st.</w:t>
            </w:r>
          </w:p>
          <w:p>
            <w:pPr>
              <w:pStyle w:val="T4dispositie"/>
              <w:rPr/>
            </w:pPr>
            <w:r>
              <w:rPr/>
              <w:t>8'</w:t>
            </w:r>
          </w:p>
        </w:tc>
        <w:tc>
          <w:tcPr>
            <w:tcW w:w="1597" w:type="dxa"/>
            <w:tcBorders/>
          </w:tcPr>
          <w:p>
            <w:pPr>
              <w:pStyle w:val="T4dispositie"/>
              <w:rPr>
                <w:i/>
                <w:i/>
                <w:iCs/>
              </w:rPr>
            </w:pPr>
            <w:r>
              <w:rPr>
                <w:i/>
                <w:iCs/>
              </w:rPr>
              <w:t>Bovenmanuaal</w:t>
            </w:r>
          </w:p>
          <w:p>
            <w:pPr>
              <w:pStyle w:val="T4dispositie"/>
              <w:rPr/>
            </w:pPr>
            <w:r>
              <w:rPr/>
              <w:t>Fluit dolce</w:t>
            </w:r>
          </w:p>
          <w:p>
            <w:pPr>
              <w:pStyle w:val="T4dispositie"/>
              <w:rPr/>
            </w:pPr>
            <w:r>
              <w:rPr/>
              <w:t>Salicionaal</w:t>
            </w:r>
          </w:p>
          <w:p>
            <w:pPr>
              <w:pStyle w:val="T4dispositie"/>
              <w:rPr/>
            </w:pPr>
            <w:r>
              <w:rPr/>
              <w:t>Viola di Gamba</w:t>
            </w:r>
          </w:p>
          <w:p>
            <w:pPr>
              <w:pStyle w:val="T4dispositie"/>
              <w:rPr/>
            </w:pPr>
            <w:r>
              <w:rPr/>
              <w:t>Flûte harmonique</w:t>
            </w:r>
          </w:p>
          <w:p>
            <w:pPr>
              <w:pStyle w:val="T4dispositie"/>
              <w:rPr/>
            </w:pPr>
            <w:r>
              <w:rPr/>
              <w:t>Woudfluit</w:t>
            </w:r>
          </w:p>
        </w:tc>
        <w:tc>
          <w:tcPr>
            <w:tcW w:w="360" w:type="dxa"/>
            <w:tcBorders/>
          </w:tcPr>
          <w:p>
            <w:pPr>
              <w:pStyle w:val="T4dispositie"/>
              <w:snapToGrid w:val="false"/>
              <w:rPr/>
            </w:pPr>
            <w:r>
              <w:rPr/>
            </w:r>
          </w:p>
          <w:p>
            <w:pPr>
              <w:pStyle w:val="T4dispositie"/>
              <w:rPr/>
            </w:pPr>
            <w:r>
              <w:rPr/>
              <w:t>8'</w:t>
            </w:r>
          </w:p>
          <w:p>
            <w:pPr>
              <w:pStyle w:val="T4dispositie"/>
              <w:rPr/>
            </w:pPr>
            <w:r>
              <w:rPr/>
              <w:t>8'</w:t>
            </w:r>
          </w:p>
          <w:p>
            <w:pPr>
              <w:pStyle w:val="T4dispositie"/>
              <w:rPr/>
            </w:pPr>
            <w:r>
              <w:rPr/>
              <w:t>8'</w:t>
            </w:r>
          </w:p>
          <w:p>
            <w:pPr>
              <w:pStyle w:val="T4dispositie"/>
              <w:rPr/>
            </w:pPr>
            <w:r>
              <w:rPr/>
              <w:t>4'</w:t>
            </w:r>
          </w:p>
          <w:p>
            <w:pPr>
              <w:pStyle w:val="T4dispositie"/>
              <w:rPr/>
            </w:pPr>
            <w:r>
              <w:rPr/>
              <w:t>2'</w:t>
            </w:r>
          </w:p>
        </w:tc>
        <w:tc>
          <w:tcPr>
            <w:tcW w:w="1689" w:type="dxa"/>
            <w:tcBorders/>
          </w:tcPr>
          <w:p>
            <w:pPr>
              <w:pStyle w:val="T4dispositie"/>
              <w:rPr>
                <w:i/>
                <w:i/>
                <w:iCs/>
              </w:rPr>
            </w:pPr>
            <w:r>
              <w:rPr>
                <w:i/>
                <w:iCs/>
              </w:rPr>
              <w:t>Pedaal</w:t>
            </w:r>
          </w:p>
          <w:p>
            <w:pPr>
              <w:pStyle w:val="T4dispositie"/>
              <w:rPr/>
            </w:pPr>
            <w:r>
              <w:rPr/>
              <w:t>Bourdon afsluiting</w:t>
            </w:r>
          </w:p>
        </w:tc>
        <w:tc>
          <w:tcPr>
            <w:tcW w:w="360" w:type="dxa"/>
            <w:tcBorders/>
          </w:tcPr>
          <w:p>
            <w:pPr>
              <w:pStyle w:val="T4dispositie"/>
              <w:snapToGrid w:val="false"/>
              <w:rPr/>
            </w:pPr>
            <w:r>
              <w:rPr/>
            </w:r>
          </w:p>
        </w:tc>
      </w:tr>
    </w:tbl>
    <w:p>
      <w:pPr>
        <w:pStyle w:val="T4dispositie"/>
        <w:rPr/>
      </w:pPr>
      <w:r>
        <w:rPr/>
      </w:r>
    </w:p>
    <w:p>
      <w:pPr>
        <w:pStyle w:val="T4dispositie"/>
        <w:rPr/>
      </w:pPr>
      <w:r>
        <w:rPr/>
        <w:t>tremblant</w:t>
      </w:r>
    </w:p>
    <w:p>
      <w:pPr>
        <w:pStyle w:val="T1"/>
        <w:jc w:val="start"/>
        <w:rPr/>
      </w:pPr>
      <w:r>
        <w:rPr/>
      </w:r>
    </w:p>
    <w:p>
      <w:pPr>
        <w:pStyle w:val="T1"/>
        <w:jc w:val="start"/>
        <w:rPr>
          <w:lang w:val="nl-NL"/>
        </w:rPr>
      </w:pPr>
      <w:r>
        <w:rPr>
          <w:lang w:val="nl-NL"/>
        </w:rPr>
        <w:t>Onbekend(e) moment(en)</w:t>
      </w:r>
    </w:p>
    <w:p>
      <w:pPr>
        <w:pStyle w:val="T1"/>
        <w:numPr>
          <w:ilvl w:val="0"/>
          <w:numId w:val="2"/>
        </w:numPr>
        <w:jc w:val="start"/>
        <w:rPr>
          <w:lang w:val="nl-NL"/>
        </w:rPr>
      </w:pPr>
      <w:r>
        <w:rPr>
          <w:lang w:val="nl-NL"/>
        </w:rPr>
        <w:t>BW in zwelkast geplaatst; transmissie Ped gepneumatiseerd</w:t>
      </w:r>
    </w:p>
    <w:p>
      <w:pPr>
        <w:pStyle w:val="T1"/>
        <w:numPr>
          <w:ilvl w:val="0"/>
          <w:numId w:val="2"/>
        </w:numPr>
        <w:jc w:val="start"/>
        <w:rPr>
          <w:lang w:val="nl-NL"/>
        </w:rPr>
      </w:pPr>
      <w:r>
        <w:rPr>
          <w:lang w:val="nl-NL"/>
        </w:rPr>
        <w:t>nieuwe pneumatische tremulant</w:t>
      </w:r>
    </w:p>
    <w:p>
      <w:pPr>
        <w:pStyle w:val="T1"/>
        <w:numPr>
          <w:ilvl w:val="0"/>
          <w:numId w:val="2"/>
        </w:numPr>
        <w:jc w:val="start"/>
        <w:rPr>
          <w:lang w:val="nl-NL"/>
        </w:rPr>
      </w:pPr>
      <w:r>
        <w:rPr>
          <w:lang w:val="nl-NL"/>
        </w:rPr>
        <w:t>dispositiewijzigingen:</w:t>
      </w:r>
    </w:p>
    <w:p>
      <w:pPr>
        <w:pStyle w:val="T1"/>
        <w:ind w:start="708" w:hanging="0"/>
        <w:jc w:val="start"/>
        <w:rPr>
          <w:lang w:val="nl-NL"/>
        </w:rPr>
      </w:pPr>
      <w:r>
        <w:rPr>
          <w:lang w:val="nl-NL"/>
        </w:rPr>
        <w:t>HW + Fluit 4'</w:t>
      </w:r>
    </w:p>
    <w:p>
      <w:pPr>
        <w:pStyle w:val="T1"/>
        <w:ind w:start="708" w:hanging="0"/>
        <w:jc w:val="start"/>
        <w:rPr>
          <w:lang w:val="nl-NL"/>
        </w:rPr>
      </w:pPr>
      <w:r>
        <w:rPr>
          <w:lang w:val="nl-NL"/>
        </w:rPr>
        <w:t>BW - Woudfluit 2', + Aeoline 8'</w:t>
      </w:r>
    </w:p>
    <w:p>
      <w:pPr>
        <w:pStyle w:val="T1"/>
        <w:jc w:val="start"/>
        <w:rPr>
          <w:lang w:val="nl-NL"/>
        </w:rPr>
      </w:pPr>
      <w:r>
        <w:rPr>
          <w:lang w:val="nl-NL"/>
        </w:rPr>
      </w:r>
    </w:p>
    <w:p>
      <w:pPr>
        <w:pStyle w:val="T1"/>
        <w:jc w:val="start"/>
        <w:rPr>
          <w:lang w:val="nl-NL"/>
        </w:rPr>
      </w:pPr>
      <w:r>
        <w:rPr>
          <w:lang w:val="nl-NL"/>
        </w:rPr>
        <w:t>Firma Bik 1951</w:t>
      </w:r>
    </w:p>
    <w:p>
      <w:pPr>
        <w:pStyle w:val="T1"/>
        <w:numPr>
          <w:ilvl w:val="0"/>
          <w:numId w:val="3"/>
        </w:numPr>
        <w:jc w:val="start"/>
        <w:rPr>
          <w:lang w:val="nl-NL"/>
        </w:rPr>
      </w:pPr>
      <w:r>
        <w:rPr>
          <w:lang w:val="nl-NL"/>
        </w:rPr>
        <w:t>zwelkast BW verwijderd</w:t>
      </w:r>
    </w:p>
    <w:p>
      <w:pPr>
        <w:pStyle w:val="T1"/>
        <w:numPr>
          <w:ilvl w:val="0"/>
          <w:numId w:val="3"/>
        </w:numPr>
        <w:jc w:val="start"/>
        <w:rPr>
          <w:lang w:val="nl-NL"/>
        </w:rPr>
      </w:pPr>
      <w:r>
        <w:rPr>
          <w:lang w:val="nl-NL"/>
        </w:rPr>
        <w:t>dispositiewijzigingen:</w:t>
      </w:r>
    </w:p>
    <w:p>
      <w:pPr>
        <w:pStyle w:val="T1"/>
        <w:ind w:start="708" w:hanging="0"/>
        <w:jc w:val="start"/>
        <w:rPr>
          <w:lang w:val="nl-NL"/>
        </w:rPr>
      </w:pPr>
      <w:r>
        <w:rPr>
          <w:lang w:val="nl-NL"/>
        </w:rPr>
        <w:t>HW - Violoncel 8', + Quint 2 2/3' (C-H op pneumatisch bediende kegellade geplaatst)</w:t>
      </w:r>
    </w:p>
    <w:p>
      <w:pPr>
        <w:pStyle w:val="T1"/>
        <w:ind w:start="708" w:hanging="0"/>
        <w:jc w:val="start"/>
        <w:rPr>
          <w:lang w:val="nl-NL"/>
        </w:rPr>
      </w:pPr>
      <w:r>
        <w:rPr>
          <w:lang w:val="nl-NL"/>
        </w:rPr>
        <w:t>BW - Aeoline 8', + Nasard 2 2/3', + Woudfluit 2'</w:t>
      </w:r>
    </w:p>
    <w:p>
      <w:pPr>
        <w:pStyle w:val="T1"/>
        <w:jc w:val="start"/>
        <w:rPr>
          <w:lang w:val="nl-NL"/>
        </w:rPr>
      </w:pPr>
      <w:r>
        <w:rPr>
          <w:lang w:val="nl-NL"/>
        </w:rPr>
      </w:r>
    </w:p>
    <w:p>
      <w:pPr>
        <w:pStyle w:val="T1"/>
        <w:jc w:val="start"/>
        <w:rPr/>
      </w:pPr>
      <w:r>
        <w:rPr>
          <w:lang w:val="nl-NL"/>
        </w:rPr>
        <w:t xml:space="preserve">Flentrop Orgelbouw </w:t>
      </w:r>
      <w:r>
        <w:rPr/>
        <w:t>1986</w:t>
      </w:r>
    </w:p>
    <w:p>
      <w:pPr>
        <w:pStyle w:val="T1"/>
        <w:numPr>
          <w:ilvl w:val="0"/>
          <w:numId w:val="4"/>
        </w:numPr>
        <w:jc w:val="start"/>
        <w:rPr>
          <w:lang w:val="nl-NL"/>
        </w:rPr>
      </w:pPr>
      <w:r>
        <w:rPr>
          <w:lang w:val="nl-NL"/>
        </w:rPr>
        <w:t>windladen gerestaureerd en van platen voorzien</w:t>
      </w:r>
    </w:p>
    <w:p>
      <w:pPr>
        <w:pStyle w:val="T1"/>
        <w:numPr>
          <w:ilvl w:val="0"/>
          <w:numId w:val="4"/>
        </w:numPr>
        <w:jc w:val="start"/>
        <w:rPr>
          <w:lang w:val="nl-NL"/>
        </w:rPr>
      </w:pPr>
      <w:r>
        <w:rPr>
          <w:lang w:val="nl-NL"/>
        </w:rPr>
        <w:t>tien houten pijpen gerestaureerd</w:t>
      </w:r>
    </w:p>
    <w:p>
      <w:pPr>
        <w:pStyle w:val="T1"/>
        <w:numPr>
          <w:ilvl w:val="0"/>
          <w:numId w:val="4"/>
        </w:numPr>
        <w:jc w:val="start"/>
        <w:rPr>
          <w:lang w:val="nl-NL"/>
        </w:rPr>
      </w:pPr>
      <w:r>
        <w:rPr>
          <w:lang w:val="nl-NL"/>
        </w:rPr>
        <w:t>HW C-H Quint 2 2/3' op de HW-lade geplaatst; kegellade verwijderd</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bovenwerk, pedaal</w:t>
      </w:r>
    </w:p>
    <w:p>
      <w:pPr>
        <w:pStyle w:val="T1"/>
        <w:jc w:val="start"/>
        <w:rPr>
          <w:lang w:val="nl-NL"/>
        </w:rPr>
      </w:pPr>
      <w:r>
        <w:rPr>
          <w:lang w:val="nl-NL"/>
        </w:rPr>
      </w:r>
    </w:p>
    <w:p>
      <w:pPr>
        <w:pStyle w:val="T1"/>
        <w:jc w:val="start"/>
        <w:rPr/>
      </w:pPr>
      <w:r>
        <w:rPr/>
        <w:t>Dispositie</w:t>
      </w:r>
    </w:p>
    <w:tbl>
      <w:tblPr>
        <w:tblW w:w="6190" w:type="dxa"/>
        <w:jc w:val="start"/>
        <w:tblInd w:w="-70" w:type="dxa"/>
        <w:tblLayout w:type="fixed"/>
        <w:tblCellMar>
          <w:top w:w="0" w:type="dxa"/>
          <w:start w:w="70" w:type="dxa"/>
          <w:bottom w:w="0" w:type="dxa"/>
          <w:end w:w="70" w:type="dxa"/>
        </w:tblCellMar>
      </w:tblPr>
      <w:tblGrid>
        <w:gridCol w:w="1330"/>
        <w:gridCol w:w="720"/>
        <w:gridCol w:w="1620"/>
        <w:gridCol w:w="720"/>
        <w:gridCol w:w="1620"/>
        <w:gridCol w:w="180"/>
      </w:tblGrid>
      <w:tr>
        <w:trPr/>
        <w:tc>
          <w:tcPr>
            <w:tcW w:w="1330" w:type="dxa"/>
            <w:tcBorders/>
          </w:tcPr>
          <w:p>
            <w:pPr>
              <w:pStyle w:val="T4dispositie"/>
              <w:rPr>
                <w:i/>
                <w:i/>
                <w:iCs/>
                <w:lang w:val="nl-NL"/>
              </w:rPr>
            </w:pPr>
            <w:r>
              <w:rPr>
                <w:i/>
                <w:iCs/>
                <w:lang w:val="nl-NL"/>
              </w:rPr>
              <w:t>Hoofdwerk (I)</w:t>
            </w:r>
          </w:p>
          <w:p>
            <w:pPr>
              <w:pStyle w:val="T4dispositie"/>
              <w:rPr>
                <w:lang w:val="nl-NL"/>
              </w:rPr>
            </w:pPr>
            <w:r>
              <w:rPr>
                <w:lang w:val="nl-NL"/>
              </w:rPr>
              <w:t>9 stemmen</w:t>
            </w:r>
          </w:p>
          <w:p>
            <w:pPr>
              <w:pStyle w:val="T4dispositie"/>
              <w:rPr>
                <w:lang w:val="nl-NL"/>
              </w:rPr>
            </w:pPr>
            <w:r>
              <w:rPr>
                <w:lang w:val="nl-NL"/>
              </w:rPr>
            </w:r>
          </w:p>
          <w:p>
            <w:pPr>
              <w:pStyle w:val="T4dispositie"/>
              <w:rPr>
                <w:lang w:val="nl-NL"/>
              </w:rPr>
            </w:pPr>
            <w:r>
              <w:rPr>
                <w:lang w:val="nl-NL"/>
              </w:rPr>
              <w:t>Bourdon</w:t>
            </w:r>
          </w:p>
          <w:p>
            <w:pPr>
              <w:pStyle w:val="T4dispositie"/>
              <w:rPr>
                <w:lang w:val="nl-NL"/>
              </w:rPr>
            </w:pPr>
            <w:r>
              <w:rPr>
                <w:lang w:val="nl-NL"/>
              </w:rPr>
              <w:t>Prestant</w:t>
            </w:r>
          </w:p>
          <w:p>
            <w:pPr>
              <w:pStyle w:val="T4dispositie"/>
              <w:rPr>
                <w:lang w:val="nl-NL"/>
              </w:rPr>
            </w:pPr>
            <w:r>
              <w:rPr>
                <w:lang w:val="nl-NL"/>
              </w:rPr>
              <w:t>Holpijp</w:t>
            </w:r>
          </w:p>
          <w:p>
            <w:pPr>
              <w:pStyle w:val="T4dispositie"/>
              <w:rPr>
                <w:lang w:val="nl-NL"/>
              </w:rPr>
            </w:pPr>
            <w:r>
              <w:rPr>
                <w:lang w:val="nl-NL"/>
              </w:rPr>
              <w:t>Octaaf</w:t>
            </w:r>
          </w:p>
          <w:p>
            <w:pPr>
              <w:pStyle w:val="T4dispositie"/>
              <w:rPr>
                <w:lang w:val="nl-NL"/>
              </w:rPr>
            </w:pPr>
            <w:r>
              <w:rPr>
                <w:lang w:val="nl-NL"/>
              </w:rPr>
              <w:t>Fluit</w:t>
            </w:r>
          </w:p>
          <w:p>
            <w:pPr>
              <w:pStyle w:val="T4dispositie"/>
              <w:rPr>
                <w:lang w:val="nl-NL"/>
              </w:rPr>
            </w:pPr>
            <w:r>
              <w:rPr>
                <w:lang w:val="nl-NL"/>
              </w:rPr>
              <w:t>Quint</w:t>
            </w:r>
          </w:p>
          <w:p>
            <w:pPr>
              <w:pStyle w:val="T4dispositie"/>
              <w:rPr>
                <w:lang w:val="nl-NL"/>
              </w:rPr>
            </w:pPr>
            <w:r>
              <w:rPr>
                <w:lang w:val="nl-NL"/>
              </w:rPr>
              <w:t>Octaaf</w:t>
            </w:r>
          </w:p>
          <w:p>
            <w:pPr>
              <w:pStyle w:val="T4dispositie"/>
              <w:rPr>
                <w:lang w:val="nl-NL"/>
              </w:rPr>
            </w:pPr>
            <w:r>
              <w:rPr>
                <w:lang w:val="nl-NL"/>
              </w:rPr>
              <w:t>Cornet D</w:t>
            </w:r>
          </w:p>
          <w:p>
            <w:pPr>
              <w:pStyle w:val="T4dispositie"/>
              <w:rPr>
                <w:lang w:val="nl-NL"/>
              </w:rPr>
            </w:pPr>
            <w:r>
              <w:rPr>
                <w:lang w:val="nl-NL"/>
              </w:rPr>
              <w:t>Trompet</w:t>
            </w:r>
          </w:p>
        </w:tc>
        <w:tc>
          <w:tcPr>
            <w:tcW w:w="72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3 st.</w:t>
            </w:r>
          </w:p>
          <w:p>
            <w:pPr>
              <w:pStyle w:val="T4dispositie"/>
              <w:rPr>
                <w:lang w:val="nl-NL"/>
              </w:rPr>
            </w:pPr>
            <w:r>
              <w:rPr>
                <w:lang w:val="nl-NL"/>
              </w:rPr>
              <w:t>8'</w:t>
            </w:r>
          </w:p>
        </w:tc>
        <w:tc>
          <w:tcPr>
            <w:tcW w:w="1620" w:type="dxa"/>
            <w:tcBorders/>
          </w:tcPr>
          <w:p>
            <w:pPr>
              <w:pStyle w:val="T4dispositie"/>
              <w:rPr>
                <w:i/>
                <w:i/>
                <w:lang w:val="nl-NL"/>
              </w:rPr>
            </w:pPr>
            <w:r>
              <w:rPr>
                <w:i/>
                <w:lang w:val="nl-NL"/>
              </w:rPr>
              <w:t>Bovenwerk (II)</w:t>
            </w:r>
          </w:p>
          <w:p>
            <w:pPr>
              <w:pStyle w:val="T4dispositie"/>
              <w:rPr>
                <w:lang w:val="nl-NL"/>
              </w:rPr>
            </w:pPr>
            <w:r>
              <w:rPr>
                <w:lang w:val="nl-NL"/>
              </w:rPr>
              <w:t>6 stemmen</w:t>
            </w:r>
          </w:p>
          <w:p>
            <w:pPr>
              <w:pStyle w:val="T4dispositie"/>
              <w:rPr>
                <w:lang w:val="nl-NL"/>
              </w:rPr>
            </w:pPr>
            <w:r>
              <w:rPr>
                <w:lang w:val="nl-NL"/>
              </w:rPr>
            </w:r>
          </w:p>
          <w:p>
            <w:pPr>
              <w:pStyle w:val="T4dispositie"/>
              <w:rPr>
                <w:lang w:val="nl-NL"/>
              </w:rPr>
            </w:pPr>
            <w:r>
              <w:rPr>
                <w:lang w:val="nl-NL"/>
              </w:rPr>
              <w:t>Roerfluit</w:t>
            </w:r>
          </w:p>
          <w:p>
            <w:pPr>
              <w:pStyle w:val="T4dispositie"/>
              <w:rPr>
                <w:lang w:val="nl-NL"/>
              </w:rPr>
            </w:pPr>
            <w:r>
              <w:rPr>
                <w:lang w:val="nl-NL"/>
              </w:rPr>
              <w:t>Salicionaal</w:t>
            </w:r>
          </w:p>
          <w:p>
            <w:pPr>
              <w:pStyle w:val="T4dispositie"/>
              <w:rPr>
                <w:lang w:val="nl-NL"/>
              </w:rPr>
            </w:pPr>
            <w:r>
              <w:rPr>
                <w:lang w:val="nl-NL"/>
              </w:rPr>
              <w:t>Viola di Gamba</w:t>
            </w:r>
          </w:p>
          <w:p>
            <w:pPr>
              <w:pStyle w:val="T4dispositie"/>
              <w:rPr>
                <w:lang w:val="nl-NL"/>
              </w:rPr>
            </w:pPr>
            <w:r>
              <w:rPr>
                <w:lang w:val="nl-NL"/>
              </w:rPr>
              <w:t>Flute harmonique</w:t>
            </w:r>
          </w:p>
          <w:p>
            <w:pPr>
              <w:pStyle w:val="T4dispositie"/>
              <w:rPr>
                <w:lang w:val="nl-NL"/>
              </w:rPr>
            </w:pPr>
            <w:r>
              <w:rPr>
                <w:lang w:val="nl-NL"/>
              </w:rPr>
              <w:t>Nasard</w:t>
            </w:r>
          </w:p>
          <w:p>
            <w:pPr>
              <w:pStyle w:val="T4dispositie"/>
              <w:rPr>
                <w:lang w:val="nl-NL"/>
              </w:rPr>
            </w:pPr>
            <w:r>
              <w:rPr>
                <w:lang w:val="nl-NL"/>
              </w:rPr>
              <w:t>Woudfluit</w:t>
            </w:r>
          </w:p>
        </w:tc>
        <w:tc>
          <w:tcPr>
            <w:tcW w:w="72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tc>
        <w:tc>
          <w:tcPr>
            <w:tcW w:w="1620" w:type="dxa"/>
            <w:tcBorders/>
          </w:tcPr>
          <w:p>
            <w:pPr>
              <w:pStyle w:val="T4dispositie"/>
              <w:rPr>
                <w:lang w:val="nl-NL"/>
              </w:rPr>
            </w:pPr>
            <w:r>
              <w:rPr>
                <w:i/>
                <w:lang w:val="nl-NL"/>
              </w:rPr>
              <w:t>Pedaal</w:t>
            </w:r>
          </w:p>
          <w:p>
            <w:pPr>
              <w:pStyle w:val="T4dispositie"/>
              <w:rPr>
                <w:lang w:val="nl-NL"/>
              </w:rPr>
            </w:pPr>
            <w:r>
              <w:rPr>
                <w:lang w:val="nl-NL"/>
              </w:rPr>
              <w:t>1 stem</w:t>
            </w:r>
          </w:p>
          <w:p>
            <w:pPr>
              <w:pStyle w:val="T4dispositie"/>
              <w:rPr>
                <w:lang w:val="nl-NL"/>
              </w:rPr>
            </w:pPr>
            <w:r>
              <w:rPr>
                <w:lang w:val="nl-NL"/>
              </w:rPr>
            </w:r>
          </w:p>
          <w:p>
            <w:pPr>
              <w:pStyle w:val="T4dispositie"/>
              <w:rPr>
                <w:lang w:val="nl-NL"/>
              </w:rPr>
            </w:pPr>
            <w:r>
              <w:rPr>
                <w:lang w:val="nl-NL"/>
              </w:rPr>
              <w:t>Bourdon afsluiting</w:t>
            </w:r>
          </w:p>
        </w:tc>
        <w:tc>
          <w:tcPr>
            <w:tcW w:w="18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tc>
      </w:tr>
    </w:tbl>
    <w:p>
      <w:pPr>
        <w:pStyle w:val="T1"/>
        <w:jc w:val="start"/>
        <w:rPr>
          <w:lang w:val="nl-NL"/>
        </w:rPr>
      </w:pPr>
      <w:r>
        <w:rPr>
          <w:lang w:val="nl-NL"/>
        </w:rPr>
      </w:r>
    </w:p>
    <w:p>
      <w:pPr>
        <w:pStyle w:val="Normal"/>
        <w:rPr>
          <w:rFonts w:ascii="Times New Roman" w:hAnsi="Times New Roman" w:cs="Times New Roman"/>
          <w:szCs w:val="24"/>
        </w:rPr>
      </w:pPr>
      <w:r>
        <w:rPr>
          <w:rFonts w:cs="Times New Roman" w:ascii="Times New Roman" w:hAnsi="Times New Roman"/>
          <w:szCs w:val="24"/>
        </w:rPr>
        <w:t>Werktuiglijke registers</w:t>
      </w:r>
    </w:p>
    <w:p>
      <w:pPr>
        <w:pStyle w:val="Normal"/>
        <w:rPr>
          <w:rFonts w:ascii="Times New Roman" w:hAnsi="Times New Roman" w:cs="Times New Roman"/>
          <w:szCs w:val="24"/>
        </w:rPr>
      </w:pPr>
      <w:r>
        <w:rPr>
          <w:rFonts w:cs="Times New Roman" w:ascii="Times New Roman" w:hAnsi="Times New Roman"/>
          <w:szCs w:val="24"/>
        </w:rPr>
        <w:t>koppelingen HW-BW, Ped-HW</w:t>
      </w:r>
    </w:p>
    <w:p>
      <w:pPr>
        <w:pStyle w:val="Normal"/>
        <w:rPr>
          <w:rFonts w:ascii="Times New Roman" w:hAnsi="Times New Roman" w:cs="Times New Roman"/>
          <w:szCs w:val="24"/>
        </w:rPr>
      </w:pPr>
      <w:r>
        <w:rPr>
          <w:rFonts w:cs="Times New Roman" w:ascii="Times New Roman" w:hAnsi="Times New Roman"/>
          <w:szCs w:val="24"/>
        </w:rPr>
        <w:t>tremulant BW</w:t>
      </w:r>
    </w:p>
    <w:p>
      <w:pPr>
        <w:pStyle w:val="Normal"/>
        <w:rPr>
          <w:rFonts w:ascii="Times New Roman" w:hAnsi="Times New Roman" w:cs="Times New Roman"/>
          <w:szCs w:val="24"/>
        </w:rPr>
      </w:pPr>
      <w:r>
        <w:rPr>
          <w:rFonts w:cs="Times New Roman" w:ascii="Times New Roman" w:hAnsi="Times New Roman"/>
          <w:szCs w:val="24"/>
        </w:rPr>
        <w:t>windlozer</w:t>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t>Samenstelling vulstem</w:t>
      </w:r>
    </w:p>
    <w:p>
      <w:pPr>
        <w:pStyle w:val="Normal"/>
        <w:rPr>
          <w:rFonts w:ascii="Times New Roman" w:hAnsi="Times New Roman" w:cs="Times New Roman"/>
          <w:szCs w:val="24"/>
        </w:rPr>
      </w:pPr>
      <w:r>
        <w:rPr>
          <w:rFonts w:cs="Times New Roman" w:ascii="Times New Roman" w:hAnsi="Times New Roman"/>
          <w:szCs w:val="24"/>
        </w:rPr>
        <w:t xml:space="preserve">Cornet  </w:t>
      </w:r>
      <w:r>
        <w:rPr>
          <w:rFonts w:cs="Times New Roman" w:ascii="Times New Roman" w:hAnsi="Times New Roman"/>
          <w:spacing w:val="-3"/>
          <w:sz w:val="20"/>
          <w:lang w:val="en-US"/>
        </w:rPr>
        <w:t xml:space="preserve"> c</w:t>
      </w:r>
      <w:r>
        <w:rPr>
          <w:rFonts w:cs="Times New Roman" w:ascii="Times New Roman" w:hAnsi="Times New Roman"/>
          <w:spacing w:val="-3"/>
          <w:sz w:val="20"/>
          <w:vertAlign w:val="superscript"/>
          <w:lang w:val="en-US"/>
        </w:rPr>
        <w:t>1</w:t>
      </w:r>
      <w:r>
        <w:rPr>
          <w:rFonts w:cs="Times New Roman" w:ascii="Times New Roman" w:hAnsi="Times New Roman"/>
          <w:spacing w:val="-3"/>
          <w:sz w:val="20"/>
          <w:lang w:val="en-US"/>
        </w:rPr>
        <w:t xml:space="preserve">   4 - 2 2/3 - 2 - 1 3/5</w:t>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t>Toonhoogte</w:t>
      </w:r>
    </w:p>
    <w:p>
      <w:pPr>
        <w:pStyle w:val="Normal"/>
        <w:rPr/>
      </w:pPr>
      <w:r>
        <w:rPr>
          <w:rFonts w:cs="Times New Roman" w:ascii="Times New Roman" w:hAnsi="Times New Roman"/>
          <w:szCs w:val="24"/>
        </w:rPr>
        <w:t>a</w:t>
      </w:r>
      <w:r>
        <w:rPr>
          <w:rFonts w:cs="Times New Roman" w:ascii="Times New Roman" w:hAnsi="Times New Roman"/>
          <w:szCs w:val="24"/>
          <w:vertAlign w:val="superscript"/>
        </w:rPr>
        <w:t>1</w:t>
      </w:r>
      <w:r>
        <w:rPr>
          <w:rFonts w:cs="Times New Roman" w:ascii="Times New Roman" w:hAnsi="Times New Roman"/>
          <w:szCs w:val="24"/>
        </w:rPr>
        <w:t xml:space="preserve"> = 435 Hz</w:t>
      </w:r>
    </w:p>
    <w:p>
      <w:pPr>
        <w:pStyle w:val="Normal"/>
        <w:rPr>
          <w:rFonts w:ascii="Times New Roman" w:hAnsi="Times New Roman" w:cs="Times New Roman"/>
          <w:szCs w:val="24"/>
        </w:rPr>
      </w:pPr>
      <w:r>
        <w:rPr>
          <w:rFonts w:cs="Times New Roman" w:ascii="Times New Roman" w:hAnsi="Times New Roman"/>
          <w:szCs w:val="24"/>
        </w:rPr>
        <w:t>Temperatuur</w:t>
      </w:r>
    </w:p>
    <w:p>
      <w:pPr>
        <w:pStyle w:val="Normal"/>
        <w:rPr>
          <w:rFonts w:ascii="Times New Roman" w:hAnsi="Times New Roman" w:cs="Times New Roman"/>
          <w:szCs w:val="24"/>
        </w:rPr>
      </w:pPr>
      <w:r>
        <w:rPr>
          <w:rFonts w:cs="Times New Roman" w:ascii="Times New Roman" w:hAnsi="Times New Roman"/>
          <w:szCs w:val="24"/>
        </w:rPr>
        <w:t>evenredig zwevend</w:t>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t>Manuaalomvang</w:t>
      </w:r>
    </w:p>
    <w:p>
      <w:pPr>
        <w:pStyle w:val="Normal"/>
        <w:rPr/>
      </w:pPr>
      <w:r>
        <w:rPr>
          <w:rFonts w:cs="Times New Roman" w:ascii="Times New Roman" w:hAnsi="Times New Roman"/>
          <w:szCs w:val="24"/>
        </w:rPr>
        <w:t>C-g</w:t>
      </w:r>
      <w:r>
        <w:rPr>
          <w:rFonts w:cs="Times New Roman" w:ascii="Times New Roman" w:hAnsi="Times New Roman"/>
          <w:szCs w:val="24"/>
          <w:vertAlign w:val="superscript"/>
        </w:rPr>
        <w:t>3</w:t>
      </w:r>
    </w:p>
    <w:p>
      <w:pPr>
        <w:pStyle w:val="Normal"/>
        <w:rPr>
          <w:rFonts w:ascii="Times New Roman" w:hAnsi="Times New Roman" w:cs="Times New Roman"/>
          <w:szCs w:val="24"/>
        </w:rPr>
      </w:pPr>
      <w:r>
        <w:rPr>
          <w:rFonts w:cs="Times New Roman" w:ascii="Times New Roman" w:hAnsi="Times New Roman"/>
          <w:szCs w:val="24"/>
        </w:rPr>
        <w:t>Pedaalomvang</w:t>
      </w:r>
    </w:p>
    <w:p>
      <w:pPr>
        <w:pStyle w:val="Normal"/>
        <w:rPr/>
      </w:pPr>
      <w:r>
        <w:rPr>
          <w:rFonts w:cs="Times New Roman" w:ascii="Times New Roman" w:hAnsi="Times New Roman"/>
          <w:szCs w:val="24"/>
        </w:rPr>
        <w:t>C-d</w:t>
      </w:r>
      <w:r>
        <w:rPr>
          <w:rFonts w:cs="Times New Roman" w:ascii="Times New Roman" w:hAnsi="Times New Roman"/>
          <w:szCs w:val="24"/>
          <w:vertAlign w:val="superscript"/>
        </w:rPr>
        <w:t>1</w:t>
      </w:r>
    </w:p>
    <w:p>
      <w:pPr>
        <w:pStyle w:val="Normal"/>
        <w:rPr>
          <w:rFonts w:ascii="Times New Roman" w:hAnsi="Times New Roman" w:cs="Times New Roman"/>
          <w:szCs w:val="24"/>
          <w:vertAlign w:val="superscript"/>
        </w:rPr>
      </w:pPr>
      <w:r>
        <w:rPr>
          <w:rFonts w:cs="Times New Roman" w:ascii="Times New Roman" w:hAnsi="Times New Roman"/>
          <w:szCs w:val="24"/>
          <w:vertAlign w:val="superscript"/>
        </w:rPr>
      </w:r>
    </w:p>
    <w:p>
      <w:pPr>
        <w:pStyle w:val="Normal"/>
        <w:rPr>
          <w:rFonts w:ascii="Times New Roman" w:hAnsi="Times New Roman" w:cs="Times New Roman"/>
          <w:szCs w:val="24"/>
        </w:rPr>
      </w:pPr>
      <w:r>
        <w:rPr>
          <w:rFonts w:cs="Times New Roman" w:ascii="Times New Roman" w:hAnsi="Times New Roman"/>
          <w:szCs w:val="24"/>
        </w:rPr>
        <w:t>Windvoorziening</w:t>
      </w:r>
    </w:p>
    <w:p>
      <w:pPr>
        <w:pStyle w:val="T1"/>
        <w:jc w:val="start"/>
        <w:rPr>
          <w:lang w:val="nl-NL"/>
        </w:rPr>
      </w:pPr>
      <w:r>
        <w:rPr>
          <w:lang w:val="nl-NL"/>
        </w:rPr>
        <w:t>magazijnbalg met twee schepbalgen en balanstrapinstallatie (1900)</w:t>
      </w:r>
    </w:p>
    <w:p>
      <w:pPr>
        <w:pStyle w:val="Normal"/>
        <w:rPr>
          <w:rFonts w:ascii="Times New Roman" w:hAnsi="Times New Roman" w:cs="Times New Roman"/>
          <w:szCs w:val="24"/>
        </w:rPr>
      </w:pPr>
      <w:r>
        <w:rPr>
          <w:rFonts w:cs="Times New Roman" w:ascii="Times New Roman" w:hAnsi="Times New Roman"/>
          <w:szCs w:val="24"/>
        </w:rPr>
        <w:t>Winddruk</w:t>
      </w:r>
    </w:p>
    <w:p>
      <w:pPr>
        <w:pStyle w:val="Normal"/>
        <w:rPr>
          <w:rFonts w:ascii="Times New Roman" w:hAnsi="Times New Roman" w:cs="Times New Roman"/>
          <w:szCs w:val="24"/>
        </w:rPr>
      </w:pPr>
      <w:r>
        <w:rPr>
          <w:rFonts w:cs="Times New Roman" w:ascii="Times New Roman" w:hAnsi="Times New Roman"/>
          <w:szCs w:val="24"/>
        </w:rPr>
        <w:t>72 mm</w:t>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t>Plaats klaviatuur</w:t>
      </w:r>
    </w:p>
    <w:p>
      <w:pPr>
        <w:pStyle w:val="Normal"/>
        <w:rPr>
          <w:rFonts w:ascii="Times New Roman" w:hAnsi="Times New Roman" w:cs="Times New Roman"/>
          <w:szCs w:val="24"/>
        </w:rPr>
      </w:pPr>
      <w:r>
        <w:rPr>
          <w:rFonts w:cs="Times New Roman" w:ascii="Times New Roman" w:hAnsi="Times New Roman"/>
          <w:szCs w:val="24"/>
        </w:rPr>
        <w:t>achterzijde</w:t>
      </w:r>
    </w:p>
    <w:p>
      <w:pPr>
        <w:pStyle w:val="Normal"/>
        <w:rPr>
          <w:rFonts w:ascii="Times New Roman" w:hAnsi="Times New Roman" w:cs="Times New Roman"/>
          <w:szCs w:val="24"/>
        </w:rPr>
      </w:pPr>
      <w:r>
        <w:rPr>
          <w:rFonts w:cs="Times New Roman" w:ascii="Times New Roman" w:hAnsi="Times New Roman"/>
          <w:szCs w:val="24"/>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Het orgel is wegens beperkte ruimte op afwijkende wijze achter het front geplaatst. In feite is een binnenwerk met zijkantbespeling in zijn geheel 90º gedraaid waardoor de HW-lade haaks op het front staat en de klaviatuur aan de achterzijde terecht kwam. De BW-lade ligt direct boven de klaviatuur in ‘normale’ positie ten opzichte van het front, en heeft dus de aanleg als van een Dwarswerk. Zowel de opgang naar het orgel als de toegankelijkheid van het binnenwerk zijn door deze omstandigheid niet ruim bemeten.</w:t>
      </w:r>
    </w:p>
    <w:p>
      <w:pPr>
        <w:pStyle w:val="T1"/>
        <w:jc w:val="start"/>
        <w:rPr>
          <w:lang w:val="nl-NL"/>
        </w:rPr>
      </w:pPr>
      <w:r>
        <w:rPr>
          <w:lang w:val="nl-NL"/>
        </w:rPr>
        <w:t>In het front staan tinnen pijpen, deels van de Prestant, deels van de Salicionaal.</w:t>
      </w:r>
    </w:p>
    <w:p>
      <w:pPr>
        <w:pStyle w:val="T1"/>
        <w:jc w:val="start"/>
        <w:rPr>
          <w:lang w:val="nl-NL"/>
        </w:rPr>
      </w:pPr>
      <w:r>
        <w:rPr>
          <w:lang w:val="nl-NL"/>
        </w:rPr>
        <w:t>Klaviatuur volgens vast Van Dam-patroon, met eiken registerborden. De handklavieren hebben rechthoekige ebben bakstukken, de ondertoetsen zijn voorzien van ivoorbeleg.</w:t>
      </w:r>
    </w:p>
    <w:p>
      <w:pPr>
        <w:pStyle w:val="T1"/>
        <w:jc w:val="start"/>
        <w:rPr>
          <w:lang w:val="nl-NL"/>
        </w:rPr>
      </w:pPr>
      <w:r>
        <w:rPr>
          <w:lang w:val="nl-NL"/>
        </w:rPr>
        <w:t>De registerknoppen van het HW zijn boven de lessenaar geplaatst, BW en werktuiglijke registers aan weerskanten, vertikaal geordend. De registerknoppen hebben witte porseleinen naamplaatjes, afwijkende plaatjes komen voor bij Quint 2 2/3', Fluit 4', Nasard 2 2/3' en Woudfluit 2'.</w:t>
      </w:r>
    </w:p>
    <w:p>
      <w:pPr>
        <w:pStyle w:val="T1"/>
        <w:jc w:val="start"/>
        <w:rPr>
          <w:lang w:val="nl-NL"/>
        </w:rPr>
      </w:pPr>
      <w:r>
        <w:rPr>
          <w:lang w:val="nl-NL"/>
        </w:rPr>
        <w:t>Het windtoestel bevindt zich onder in de kas, de trapinstallatie is in de rechter zijwand geplaatst, waartoe aan die zijde het kleine balkon is aangebracht. De oorspronkelijke Tremblant zal een inliggend exemplaar geweest zijn.</w:t>
      </w:r>
    </w:p>
    <w:p>
      <w:pPr>
        <w:pStyle w:val="T1"/>
        <w:jc w:val="start"/>
        <w:rPr>
          <w:lang w:val="nl-NL"/>
        </w:rPr>
      </w:pPr>
      <w:r>
        <w:rPr>
          <w:lang w:val="nl-NL"/>
        </w:rPr>
        <w:t>De windladen zijn van eiken en hebben mahonie stokken. De ventielkasten hebben opliggende voorslagen.</w:t>
      </w:r>
    </w:p>
    <w:p>
      <w:pPr>
        <w:pStyle w:val="T1"/>
        <w:jc w:val="start"/>
        <w:rPr>
          <w:lang w:val="nl-NL"/>
        </w:rPr>
      </w:pPr>
      <w:r>
        <w:rPr>
          <w:lang w:val="nl-NL"/>
        </w:rPr>
        <w:t>De HW-lade heeft een chromatische cancelvolgorde, met een deling in het klein octaaf; de BW-lade heeft een cancelvolgorde in hele tonen, met C in het midden.</w:t>
      </w:r>
    </w:p>
    <w:p>
      <w:pPr>
        <w:pStyle w:val="T1"/>
        <w:jc w:val="start"/>
        <w:rPr>
          <w:lang w:val="nl-NL"/>
        </w:rPr>
      </w:pPr>
      <w:r>
        <w:rPr>
          <w:lang w:val="nl-NL"/>
        </w:rPr>
        <w:t>De Salicionaal spreekt vanaf groot C, de Viola di Gamba is in het groot octaaf gecombineerd met de Roerfluit 8'. Het pedaalregister was in 1900 een mechanische transmissie van de Bourdon 16' HW. De Trompet heeft houten stevels en koppen.</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37"/>
        </w:tabs>
        <w:ind w:start="737" w:hanging="737"/>
      </w:pPr>
      <w:rPr>
        <w:rFonts w:ascii="Symbol" w:hAnsi="Symbol" w:cs="Symbol" w:hint="default"/>
      </w:rPr>
    </w:lvl>
  </w:abstractNum>
  <w:abstractNum w:abstractNumId="3">
    <w:lvl w:ilvl="0">
      <w:start w:val="1"/>
      <w:numFmt w:val="bullet"/>
      <w:lvlText w:val=""/>
      <w:lvlJc w:val="start"/>
      <w:pPr>
        <w:tabs>
          <w:tab w:val="num" w:pos="737"/>
        </w:tabs>
        <w:ind w:start="737" w:hanging="737"/>
      </w:pPr>
      <w:rPr>
        <w:rFonts w:ascii="Symbol" w:hAnsi="Symbol" w:cs="Symbol" w:hint="default"/>
      </w:rPr>
    </w:lvl>
  </w:abstractNum>
  <w:abstractNum w:abstractNumId="4">
    <w:lvl w:ilvl="0">
      <w:start w:val="1"/>
      <w:numFmt w:val="bullet"/>
      <w:lvlText w:val=""/>
      <w:lvlJc w:val="start"/>
      <w:pPr>
        <w:tabs>
          <w:tab w:val="num" w:pos="737"/>
        </w:tabs>
        <w:ind w:start="737" w:hanging="737"/>
      </w:pPr>
      <w:rPr>
        <w:rFonts w:ascii="Symbol" w:hAnsi="Symbol" w:cs="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Times New Roman" w:hAnsi="Times New Roman" w:cs="Times New Roman"/>
      <w:b w:val="false"/>
      <w:i w:val="false"/>
      <w:sz w:val="24"/>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Standaardalinealettertype">
    <w:name w:val="Standaardalinea-lettertype"/>
    <w:qFormat/>
    <w:rPr/>
  </w:style>
  <w:style w:type="character" w:styleId="EndnoteCharacters">
    <w:name w:val="Endnote Characters"/>
    <w:basedOn w:val="Standaardalinealettertype"/>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LibreOffice/7.2.1.2$MacOSX_X86_64 LibreOffice_project/87b77fad49947c1441b67c559c339af8f3517e22</Application>
  <AppVersion>15.0000</AppVersion>
  <Pages>4</Pages>
  <Words>788</Words>
  <Characters>4406</Characters>
  <CharactersWithSpaces>5057</CharactersWithSpaces>
  <Paragraphs>133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2008-05-05T13:54:00Z</dcterms:created>
  <dc:creator>WS1</dc:creator>
  <dc:description/>
  <dc:language>en-US</dc:language>
  <cp:lastModifiedBy>NIvO</cp:lastModifiedBy>
  <dcterms:modified xsi:type="dcterms:W3CDTF">2008-05-13T09:51:00Z</dcterms:modified>
  <cp:revision>3</cp:revision>
  <dc:subject/>
  <dc:title>Olst / 1880</dc:title>
</cp:coreProperties>
</file>