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Gouda / 1900</w:t>
      </w:r>
    </w:p>
    <w:p>
      <w:pPr>
        <w:pStyle w:val="Heading2"/>
        <w:jc w:val="both"/>
        <w:rPr>
          <w:i w:val="false"/>
          <w:i w:val="false"/>
          <w:iCs/>
        </w:rPr>
      </w:pPr>
      <w:r>
        <w:rPr>
          <w:i w:val="false"/>
          <w:iCs/>
        </w:rPr>
        <w:t>Evangelisch Lutherse Kerk</w:t>
      </w:r>
    </w:p>
    <w:p>
      <w:pPr>
        <w:pStyle w:val="T1"/>
        <w:jc w:val="start"/>
        <w:rPr>
          <w:i/>
          <w:i/>
          <w:iCs/>
        </w:rPr>
      </w:pPr>
      <w:r>
        <w:rPr>
          <w:i/>
          <w:iCs/>
        </w:rPr>
      </w:r>
    </w:p>
    <w:p>
      <w:pPr>
        <w:pStyle w:val="T1"/>
        <w:jc w:val="start"/>
        <w:rPr/>
      </w:pPr>
      <w:r>
        <w:rPr>
          <w:i/>
          <w:iCs/>
          <w:lang w:val="nl-NL"/>
        </w:rPr>
        <w:t xml:space="preserve">Sint-Joostkapel van het vroegere zakkendragersgilde, gesticht ca 1425. Sinds 1682 in gebruik bij de Lutherse Gemeente. </w:t>
      </w:r>
      <w:r>
        <w:rPr>
          <w:i/>
          <w:iCs/>
        </w:rPr>
        <w:t xml:space="preserve">In 1869 verbouwd in neogotische trant. Thans te beschouwen als vrije reconstructiebouw in gotische trant uit 1957. Driezijdige koorsluiting, voorgevel met stenen erkertoren. </w:t>
      </w:r>
      <w:r>
        <w:rPr>
          <w:i/>
          <w:iCs/>
          <w:lang w:val="nl-NL"/>
        </w:rPr>
        <w:t>Kansel in Lodewijk XIV-stijl.</w:t>
      </w:r>
    </w:p>
    <w:p>
      <w:pPr>
        <w:pStyle w:val="T1"/>
        <w:jc w:val="start"/>
        <w:rPr>
          <w:i/>
          <w:i/>
          <w:iCs/>
          <w:lang w:val="nl-NL"/>
        </w:rPr>
      </w:pPr>
      <w:r>
        <w:rPr>
          <w:i/>
          <w:iCs/>
          <w:lang w:val="nl-NL"/>
        </w:rPr>
      </w:r>
    </w:p>
    <w:p>
      <w:pPr>
        <w:pStyle w:val="T1"/>
        <w:rPr>
          <w:lang w:val="nl-NL"/>
        </w:rPr>
      </w:pPr>
      <w:r>
        <w:rPr>
          <w:lang w:val="nl-NL"/>
        </w:rPr>
        <w:t>Kas: 1900</w:t>
      </w:r>
    </w:p>
    <w:p>
      <w:pPr>
        <w:pStyle w:val="T1"/>
        <w:rPr>
          <w:szCs w:val="24"/>
          <w:lang w:val="nl-NL"/>
        </w:rPr>
      </w:pPr>
      <w:r>
        <w:rPr>
          <w:szCs w:val="24"/>
          <w:lang w:val="nl-NL"/>
        </w:rPr>
      </w:r>
    </w:p>
    <w:p>
      <w:pPr>
        <w:pStyle w:val="Heading2"/>
        <w:jc w:val="both"/>
        <w:rPr>
          <w:i w:val="false"/>
          <w:i w:val="false"/>
          <w:iCs/>
        </w:rPr>
      </w:pPr>
      <w:r>
        <w:rPr>
          <w:i w:val="false"/>
          <w:iCs/>
        </w:rPr>
        <w:t>Kunsthistorische aspecten</w:t>
      </w:r>
    </w:p>
    <w:p>
      <w:pPr>
        <w:pStyle w:val="T2Kunst"/>
        <w:jc w:val="start"/>
        <w:rPr/>
      </w:pPr>
      <w:r>
        <w:rPr>
          <w:lang w:val="nl-NL"/>
        </w:rPr>
        <w:t xml:space="preserve">Een neoclassicistisch ontwerp dat voortborduurt op die van Ursem (1894, deel 1886-1894, 373-374) en Asch (1896), hoewel beduidend groter dan het laatstgenoemde instrument. </w:t>
      </w:r>
      <w:r>
        <w:rPr/>
        <w:t xml:space="preserve">We zien eenzelfde vijfdelige opbouw met gedeelde tussenvelden. De onderkas is voorzien van panelen met opgelegde ruitvormen. </w:t>
      </w:r>
      <w:r>
        <w:rPr>
          <w:lang w:val="nl-NL"/>
        </w:rPr>
        <w:t xml:space="preserve">Wie dit front vergelijkt met het prototype in Ursem, merkt op dat de versieringen van de tussenvelden en de krullen naast het middenveld weliswaar sterk gelijken, maar dat de blinderingen van de midden- en zijtorens ontbreken. Wellicht deden de toten die als versieringen in het prototype voorkwamen, toch nog iets te veel denken aan de neogotiek. </w:t>
      </w:r>
      <w:r>
        <w:rPr/>
        <w:t xml:space="preserve">Ter bekroning zien we boven de zijvelden twee gebroken frontons met in het midden een obelisk als vulling, waar een bloem uit bloeit. </w:t>
      </w:r>
      <w:r>
        <w:rPr>
          <w:lang w:val="nl-NL"/>
        </w:rPr>
        <w:t>Midden op het orgel, eveneens in gebroken fronton, het symbool van de lutheranen, de zwaan. Want: Doopsgezinden hebben een houten huisje, Roomsen hebben een kruisje, Calvinisten hebben een haantje, Lutheranen een zwaantje!; dit overigens sinds 1950. Qua stijl wat onbeholpen, maar als symbool op zijn plaats.</w:t>
      </w:r>
    </w:p>
    <w:p>
      <w:pPr>
        <w:pStyle w:val="T2Kuns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fr-FR"/>
        </w:rPr>
        <w:t xml:space="preserve">A. Bouman, </w:t>
      </w:r>
      <w:r>
        <w:rPr>
          <w:i/>
          <w:iCs/>
          <w:lang w:val="fr-FR"/>
        </w:rPr>
        <w:t>Dispositiecahier V</w:t>
      </w:r>
      <w:r>
        <w:rPr>
          <w:lang w:val="fr-FR"/>
        </w:rPr>
        <w:t>.</w:t>
      </w:r>
    </w:p>
    <w:p>
      <w:pPr>
        <w:pStyle w:val="T3Lit"/>
        <w:jc w:val="start"/>
        <w:rPr>
          <w:lang w:val="fr-FR"/>
        </w:rPr>
      </w:pPr>
      <w:r>
        <w:rPr>
          <w:lang w:val="fr-FR"/>
        </w:rPr>
      </w:r>
    </w:p>
    <w:p>
      <w:pPr>
        <w:pStyle w:val="T3Lit"/>
        <w:jc w:val="start"/>
        <w:rPr>
          <w:lang w:val="nl-NL"/>
        </w:rPr>
      </w:pPr>
      <w:r>
        <w:rPr>
          <w:lang w:val="nl-NL"/>
        </w:rPr>
        <w:t>Monumentnummer 16795</w:t>
      </w:r>
    </w:p>
    <w:p>
      <w:pPr>
        <w:pStyle w:val="T3Lit"/>
        <w:jc w:val="start"/>
        <w:rPr>
          <w:lang w:val="nl-NL"/>
        </w:rPr>
      </w:pPr>
      <w:r>
        <w:rPr>
          <w:lang w:val="nl-NL"/>
        </w:rPr>
        <w:t>Orgelnummer 518</w:t>
      </w:r>
    </w:p>
    <w:p>
      <w:pPr>
        <w:pStyle w:val="T3Lit"/>
        <w:jc w:val="start"/>
        <w:rPr>
          <w:lang w:val="nl-NL"/>
        </w:rPr>
      </w:pPr>
      <w:r>
        <w:rPr>
          <w:lang w:val="nl-NL"/>
        </w:rPr>
      </w:r>
    </w:p>
    <w:p>
      <w:pPr>
        <w:pStyle w:val="Heading2"/>
        <w:jc w:val="both"/>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Maarschalkerweerd &amp; Zn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1900</w:t>
      </w:r>
    </w:p>
    <w:p>
      <w:pPr>
        <w:pStyle w:val="T1"/>
        <w:jc w:val="start"/>
        <w:rPr>
          <w:lang w:val="nl-NL"/>
        </w:rPr>
      </w:pPr>
      <w:r>
        <w:rPr>
          <w:lang w:val="nl-NL"/>
        </w:rPr>
      </w:r>
    </w:p>
    <w:p>
      <w:pPr>
        <w:pStyle w:val="T1"/>
        <w:rPr/>
      </w:pPr>
      <w:r>
        <w:rPr/>
        <w:t xml:space="preserve">Dispositie volgens bestek 1898 </w:t>
      </w:r>
    </w:p>
    <w:tbl>
      <w:tblPr>
        <w:tblW w:w="6010" w:type="dxa"/>
        <w:jc w:val="start"/>
        <w:tblInd w:w="-70" w:type="dxa"/>
        <w:tblLayout w:type="fixed"/>
        <w:tblCellMar>
          <w:top w:w="0" w:type="dxa"/>
          <w:start w:w="70" w:type="dxa"/>
          <w:bottom w:w="0" w:type="dxa"/>
          <w:end w:w="70" w:type="dxa"/>
        </w:tblCellMar>
      </w:tblPr>
      <w:tblGrid>
        <w:gridCol w:w="1330"/>
        <w:gridCol w:w="720"/>
        <w:gridCol w:w="1440"/>
        <w:gridCol w:w="720"/>
        <w:gridCol w:w="1260"/>
        <w:gridCol w:w="540"/>
      </w:tblGrid>
      <w:tr>
        <w:trPr/>
        <w:tc>
          <w:tcPr>
            <w:tcW w:w="1330" w:type="dxa"/>
            <w:tcBorders/>
          </w:tcPr>
          <w:p>
            <w:pPr>
              <w:pStyle w:val="T4dispositie"/>
              <w:jc w:val="start"/>
              <w:rPr>
                <w:lang w:val="nl-NL"/>
              </w:rPr>
            </w:pPr>
            <w:r>
              <w:rPr>
                <w:i/>
                <w:iCs/>
                <w:lang w:val="nl-NL"/>
              </w:rPr>
              <w:t>Hoofdmanuaal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lang w:val="nl-NL"/>
              </w:rPr>
            </w:pPr>
            <w:r>
              <w:rPr>
                <w:i/>
                <w:lang w:val="nl-NL"/>
              </w:rPr>
              <w:t>Bovenklavier</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Fluit dolçe</w:t>
            </w:r>
          </w:p>
          <w:p>
            <w:pPr>
              <w:pStyle w:val="T4dispositie"/>
              <w:jc w:val="start"/>
              <w:rPr>
                <w:lang w:val="nl-NL"/>
              </w:rPr>
            </w:pPr>
            <w:r>
              <w:rPr>
                <w:lang w:val="nl-NL"/>
              </w:rPr>
              <w:t>Salicionaal</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c>
          <w:tcPr>
            <w:tcW w:w="1260" w:type="dxa"/>
            <w:tcBorders/>
          </w:tcPr>
          <w:p>
            <w:pPr>
              <w:pStyle w:val="T4dispositie"/>
              <w:jc w:val="start"/>
              <w:rPr>
                <w:lang w:val="nl-NL"/>
              </w:rPr>
            </w:pPr>
            <w:r>
              <w:rPr>
                <w:i/>
                <w:lang w:val="nl-NL"/>
              </w:rPr>
              <w:t>Pedaal</w:t>
            </w:r>
          </w:p>
          <w:p>
            <w:pPr>
              <w:pStyle w:val="T4dispositie"/>
              <w:jc w:val="start"/>
              <w:rPr>
                <w:lang w:val="nl-NL"/>
              </w:rPr>
            </w:pPr>
            <w:r>
              <w:rPr>
                <w:lang w:val="nl-NL"/>
              </w:rPr>
              <w:t>Ged: Subbas</w:t>
            </w:r>
          </w:p>
          <w:p>
            <w:pPr>
              <w:pStyle w:val="T4dispositie"/>
              <w:jc w:val="start"/>
              <w:rPr>
                <w:lang w:val="nl-NL"/>
              </w:rPr>
            </w:pPr>
            <w:r>
              <w:rPr>
                <w:lang w:val="nl-NL"/>
              </w:rPr>
              <w:t>Violoncello</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klavierkoppeling, pedaalkoppeling</w:t>
      </w:r>
    </w:p>
    <w:p>
      <w:pPr>
        <w:pStyle w:val="T4dispositie"/>
        <w:jc w:val="start"/>
        <w:rPr>
          <w:lang w:val="nl-NL"/>
        </w:rPr>
      </w:pPr>
      <w:r>
        <w:rPr>
          <w:lang w:val="nl-NL"/>
        </w:rPr>
        <w:t>windlosser</w:t>
      </w:r>
    </w:p>
    <w:p>
      <w:pPr>
        <w:pStyle w:val="T4dispositie"/>
        <w:jc w:val="start"/>
        <w:rPr>
          <w:lang w:val="nl-NL"/>
        </w:rPr>
      </w:pPr>
      <w:r>
        <w:rPr>
          <w:lang w:val="nl-NL"/>
        </w:rPr>
        <w:t>trederschel</w:t>
      </w:r>
    </w:p>
    <w:p>
      <w:pPr>
        <w:pStyle w:val="T4dispositie"/>
        <w:jc w:val="start"/>
        <w:rPr>
          <w:lang w:val="nl-NL"/>
        </w:rPr>
      </w:pPr>
      <w:r>
        <w:rPr>
          <w:lang w:val="nl-NL"/>
        </w:rPr>
        <w:t>Blaasbalg à reservoir met regulateur</w:t>
      </w:r>
    </w:p>
    <w:p>
      <w:pPr>
        <w:pStyle w:val="T4dispositie"/>
        <w:jc w:val="start"/>
        <w:rPr>
          <w:lang w:val="nl-NL"/>
        </w:rPr>
      </w:pPr>
      <w:r>
        <w:rPr>
          <w:lang w:val="nl-NL"/>
        </w:rPr>
        <w:t>pneumatisch buizenstelsel van Weigle met roodkoperen buizen</w:t>
      </w:r>
    </w:p>
    <w:p>
      <w:pPr>
        <w:pStyle w:val="T1"/>
        <w:jc w:val="start"/>
        <w:rPr>
          <w:lang w:val="nl-NL"/>
        </w:rPr>
      </w:pPr>
      <w:r>
        <w:rPr>
          <w:lang w:val="nl-NL"/>
        </w:rPr>
      </w:r>
    </w:p>
    <w:p>
      <w:pPr>
        <w:pStyle w:val="T1"/>
        <w:jc w:val="start"/>
        <w:rPr>
          <w:lang w:val="nl-NL"/>
        </w:rPr>
      </w:pPr>
      <w:r>
        <w:rPr>
          <w:lang w:val="nl-NL"/>
        </w:rPr>
        <w:t>1931</w:t>
      </w:r>
    </w:p>
    <w:p>
      <w:pPr>
        <w:pStyle w:val="T1"/>
        <w:numPr>
          <w:ilvl w:val="0"/>
          <w:numId w:val="3"/>
        </w:numPr>
        <w:jc w:val="start"/>
        <w:rPr>
          <w:lang w:val="nl-NL"/>
        </w:rPr>
      </w:pPr>
      <w:r>
        <w:rPr>
          <w:lang w:val="nl-NL"/>
        </w:rPr>
        <w:t>tremulant toegevoegd</w:t>
      </w:r>
    </w:p>
    <w:p>
      <w:pPr>
        <w:pStyle w:val="T1"/>
        <w:jc w:val="start"/>
        <w:rPr>
          <w:lang w:val="nl-NL"/>
        </w:rPr>
      </w:pPr>
      <w:r>
        <w:rPr>
          <w:lang w:val="nl-NL"/>
        </w:rPr>
      </w:r>
    </w:p>
    <w:p>
      <w:pPr>
        <w:pStyle w:val="T1"/>
        <w:jc w:val="start"/>
        <w:rPr>
          <w:lang w:val="nl-NL"/>
        </w:rPr>
      </w:pPr>
      <w:r>
        <w:rPr>
          <w:lang w:val="nl-NL"/>
        </w:rPr>
        <w:t>N.D. Slooff ca 1965</w:t>
      </w:r>
    </w:p>
    <w:p>
      <w:pPr>
        <w:pStyle w:val="T1"/>
        <w:numPr>
          <w:ilvl w:val="0"/>
          <w:numId w:val="3"/>
        </w:numPr>
        <w:jc w:val="start"/>
        <w:rPr>
          <w:lang w:val="nl-NL"/>
        </w:rPr>
      </w:pPr>
      <w:r>
        <w:rPr>
          <w:lang w:val="nl-NL"/>
        </w:rPr>
        <w:t xml:space="preserve">orgel naar achteren verplaatst </w:t>
      </w:r>
    </w:p>
    <w:p>
      <w:pPr>
        <w:pStyle w:val="T1"/>
        <w:numPr>
          <w:ilvl w:val="0"/>
          <w:numId w:val="3"/>
        </w:numPr>
        <w:jc w:val="start"/>
        <w:rPr>
          <w:lang w:val="nl-NL"/>
        </w:rPr>
      </w:pPr>
      <w:r>
        <w:rPr>
          <w:lang w:val="nl-NL"/>
        </w:rPr>
        <w:t>speeltafel verplaatst van rechterzijde naar voorzijde orgelkas</w:t>
      </w:r>
    </w:p>
    <w:p>
      <w:pPr>
        <w:pStyle w:val="T1"/>
        <w:numPr>
          <w:ilvl w:val="0"/>
          <w:numId w:val="3"/>
        </w:numPr>
        <w:jc w:val="start"/>
        <w:rPr>
          <w:lang w:val="nl-NL"/>
        </w:rPr>
      </w:pPr>
      <w:r>
        <w:rPr>
          <w:lang w:val="nl-NL"/>
        </w:rPr>
        <w:t>pneumatiek vervangen door elektrische tractuur</w:t>
      </w:r>
    </w:p>
    <w:p>
      <w:pPr>
        <w:pStyle w:val="T1"/>
        <w:numPr>
          <w:ilvl w:val="0"/>
          <w:numId w:val="3"/>
        </w:numPr>
        <w:jc w:val="start"/>
        <w:rPr>
          <w:lang w:val="nl-NL"/>
        </w:rPr>
      </w:pPr>
      <w:r>
        <w:rPr>
          <w:lang w:val="nl-NL"/>
        </w:rPr>
        <w:t>windlosser en trederschel verwijderd; koppel Ped-NW, tremolo en vaste combinaties toegevoegd</w:t>
      </w:r>
    </w:p>
    <w:p>
      <w:pPr>
        <w:pStyle w:val="T1"/>
        <w:jc w:val="start"/>
        <w:rPr>
          <w:lang w:val="nl-NL"/>
        </w:rPr>
      </w:pPr>
      <w:r>
        <w:rPr>
          <w:lang w:val="nl-NL"/>
        </w:rPr>
        <w:t>.</w:t>
        <w:tab/>
        <w:t>dispositiewijzigingen:</w:t>
      </w:r>
    </w:p>
    <w:p>
      <w:pPr>
        <w:pStyle w:val="T1"/>
        <w:ind w:firstLine="708"/>
        <w:jc w:val="start"/>
        <w:rPr/>
      </w:pPr>
      <w:r>
        <w:rPr/>
        <w:t>HW - Bourdon 16', + Mixtuur 2-4 st.</w:t>
      </w:r>
    </w:p>
    <w:p>
      <w:pPr>
        <w:pStyle w:val="T1"/>
        <w:ind w:start="708" w:hanging="0"/>
        <w:jc w:val="start"/>
        <w:rPr>
          <w:lang w:val="nl-NL"/>
        </w:rPr>
      </w:pPr>
      <w:r>
        <w:rPr>
          <w:lang w:val="nl-NL"/>
        </w:rPr>
        <w:t>NW + Woudfluit 2', + Terts 1 3/5' vanaf c (beide op aanvullingslade); Salicionaal 4' $ Quint 2 2/3'</w:t>
      </w:r>
    </w:p>
    <w:p>
      <w:pPr>
        <w:pStyle w:val="T1"/>
        <w:jc w:val="start"/>
        <w:rPr>
          <w:lang w:val="nl-NL"/>
        </w:rPr>
      </w:pPr>
      <w:r>
        <w:rPr>
          <w:lang w:val="nl-NL"/>
        </w:rPr>
      </w:r>
    </w:p>
    <w:p>
      <w:pPr>
        <w:pStyle w:val="T1"/>
        <w:jc w:val="start"/>
        <w:rPr>
          <w:lang w:val="nl-NL"/>
        </w:rPr>
      </w:pPr>
      <w:r>
        <w:rPr>
          <w:lang w:val="nl-NL"/>
        </w:rPr>
        <w:t>Elbertse Orgelmakers 2003</w:t>
      </w:r>
    </w:p>
    <w:p>
      <w:pPr>
        <w:pStyle w:val="T1"/>
        <w:numPr>
          <w:ilvl w:val="0"/>
          <w:numId w:val="4"/>
        </w:numPr>
        <w:jc w:val="start"/>
        <w:rPr>
          <w:lang w:val="nl-NL"/>
        </w:rPr>
      </w:pPr>
      <w:r>
        <w:rPr>
          <w:lang w:val="nl-NL"/>
        </w:rPr>
        <w:t>interieur elektrische speeltafel vernieuwd</w:t>
      </w:r>
    </w:p>
    <w:p>
      <w:pPr>
        <w:pStyle w:val="T1"/>
        <w:numPr>
          <w:ilvl w:val="0"/>
          <w:numId w:val="2"/>
        </w:numPr>
        <w:jc w:val="start"/>
        <w:rPr>
          <w:lang w:val="nl-NL"/>
        </w:rPr>
      </w:pPr>
      <w:r>
        <w:rPr>
          <w:lang w:val="nl-NL"/>
        </w:rPr>
        <w:t>nieuwe handklavieren</w:t>
      </w:r>
    </w:p>
    <w:p>
      <w:pPr>
        <w:pStyle w:val="T1"/>
        <w:numPr>
          <w:ilvl w:val="0"/>
          <w:numId w:val="2"/>
        </w:numPr>
        <w:jc w:val="start"/>
        <w:rPr>
          <w:lang w:val="nl-NL"/>
        </w:rPr>
      </w:pPr>
      <w:r>
        <w:rPr>
          <w:lang w:val="nl-NL"/>
        </w:rPr>
        <w:t>nieuwe magneten onder de laden</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nevenwerk, pedaal</w:t>
      </w:r>
    </w:p>
    <w:p>
      <w:pPr>
        <w:pStyle w:val="T1"/>
        <w:rPr>
          <w:lang w:val="nl-NL"/>
        </w:rPr>
      </w:pPr>
      <w:r>
        <w:rPr>
          <w:lang w:val="nl-NL"/>
        </w:rPr>
      </w:r>
    </w:p>
    <w:p>
      <w:pPr>
        <w:pStyle w:val="T1"/>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720"/>
        <w:gridCol w:w="1080"/>
        <w:gridCol w:w="72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t>8'</w:t>
            </w:r>
          </w:p>
        </w:tc>
        <w:tc>
          <w:tcPr>
            <w:tcW w:w="1440" w:type="dxa"/>
            <w:tcBorders/>
          </w:tcPr>
          <w:p>
            <w:pPr>
              <w:pStyle w:val="T4dispositie"/>
              <w:jc w:val="start"/>
              <w:rPr>
                <w:i/>
                <w:i/>
                <w:lang w:val="nl-NL"/>
              </w:rPr>
            </w:pPr>
            <w:r>
              <w:rPr>
                <w:i/>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Holpyp</w:t>
            </w:r>
          </w:p>
          <w:p>
            <w:pPr>
              <w:pStyle w:val="T4dispositie"/>
              <w:jc w:val="start"/>
              <w:rPr>
                <w:lang w:val="nl-NL"/>
              </w:rPr>
            </w:pPr>
            <w:r>
              <w:rPr>
                <w:lang w:val="nl-NL"/>
              </w:rPr>
              <w:t>Gamba</w:t>
            </w:r>
          </w:p>
          <w:p>
            <w:pPr>
              <w:pStyle w:val="T4dispositie"/>
              <w:jc w:val="start"/>
              <w:rPr>
                <w:lang w:val="nl-NL"/>
              </w:rPr>
            </w:pPr>
            <w:r>
              <w:rPr>
                <w:lang w:val="nl-NL"/>
              </w:rPr>
              <w:t>Fluit dolce</w:t>
            </w:r>
          </w:p>
          <w:p>
            <w:pPr>
              <w:pStyle w:val="T4dispositie"/>
              <w:jc w:val="start"/>
              <w:rPr>
                <w:lang w:val="nl-NL"/>
              </w:rPr>
            </w:pPr>
            <w:r>
              <w:rPr>
                <w:lang w:val="nl-NL"/>
              </w:rPr>
              <w:t>Quint</w:t>
            </w:r>
          </w:p>
          <w:p>
            <w:pPr>
              <w:pStyle w:val="T4dispositie"/>
              <w:jc w:val="start"/>
              <w:rPr>
                <w:lang w:val="nl-NL"/>
              </w:rPr>
            </w:pPr>
            <w:r>
              <w:rPr>
                <w:lang w:val="nl-NL"/>
              </w:rPr>
              <w:t>Woudfluit</w:t>
            </w:r>
          </w:p>
          <w:p>
            <w:pPr>
              <w:pStyle w:val="T4dispositie"/>
              <w:jc w:val="start"/>
              <w:rPr>
                <w:lang w:val="nl-NL"/>
              </w:rPr>
            </w:pPr>
            <w:r>
              <w:rPr>
                <w:lang w:val="nl-NL"/>
              </w:rPr>
              <w:t>Terts</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tc>
        <w:tc>
          <w:tcPr>
            <w:tcW w:w="1080" w:type="dxa"/>
            <w:tcBorders/>
          </w:tcPr>
          <w:p>
            <w:pPr>
              <w:pStyle w:val="T4dispositie"/>
              <w:jc w:val="start"/>
              <w:rPr>
                <w:lang w:val="nl-NL"/>
              </w:rPr>
            </w:pPr>
            <w:r>
              <w:rPr>
                <w:i/>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Violoncel</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rPr>
          <w:lang w:val="nl-NL"/>
        </w:rPr>
      </w:pPr>
      <w:r>
        <w:rPr>
          <w:lang w:val="nl-NL"/>
        </w:rPr>
      </w:r>
    </w:p>
    <w:p>
      <w:pPr>
        <w:pStyle w:val="Normal"/>
        <w:jc w:val="both"/>
        <w:rPr>
          <w:rFonts w:ascii="Times New Roman" w:hAnsi="Times New Roman" w:cs="Times New Roman"/>
          <w:szCs w:val="24"/>
        </w:rPr>
      </w:pPr>
      <w:r>
        <w:rPr>
          <w:rFonts w:cs="Times New Roman" w:ascii="Times New Roman" w:hAnsi="Times New Roman"/>
          <w:szCs w:val="24"/>
        </w:rPr>
        <w:t>Werktuiglijke registers</w:t>
      </w:r>
    </w:p>
    <w:p>
      <w:pPr>
        <w:pStyle w:val="Normal"/>
        <w:jc w:val="both"/>
        <w:rPr>
          <w:rFonts w:ascii="Times New Roman" w:hAnsi="Times New Roman" w:cs="Times New Roman"/>
          <w:szCs w:val="24"/>
        </w:rPr>
      </w:pPr>
      <w:r>
        <w:rPr>
          <w:rFonts w:cs="Times New Roman" w:ascii="Times New Roman" w:hAnsi="Times New Roman"/>
          <w:szCs w:val="24"/>
        </w:rPr>
        <w:t>koppelingen I-II, Ped-I, Ped-II</w:t>
      </w:r>
    </w:p>
    <w:p>
      <w:pPr>
        <w:pStyle w:val="Normal"/>
        <w:jc w:val="both"/>
        <w:rPr>
          <w:rFonts w:ascii="Times New Roman" w:hAnsi="Times New Roman" w:cs="Times New Roman"/>
          <w:szCs w:val="24"/>
        </w:rPr>
      </w:pPr>
      <w:r>
        <w:rPr>
          <w:rFonts w:cs="Times New Roman" w:ascii="Times New Roman" w:hAnsi="Times New Roman"/>
          <w:szCs w:val="24"/>
        </w:rPr>
        <w:t>vaste combinaties Piano, Tutti - Oplosser</w:t>
      </w:r>
    </w:p>
    <w:p>
      <w:pPr>
        <w:pStyle w:val="Normal"/>
        <w:jc w:val="both"/>
        <w:rPr>
          <w:rFonts w:ascii="Times New Roman" w:hAnsi="Times New Roman" w:cs="Times New Roman"/>
          <w:szCs w:val="24"/>
        </w:rPr>
      </w:pPr>
      <w:r>
        <w:rPr>
          <w:rFonts w:cs="Times New Roman" w:ascii="Times New Roman" w:hAnsi="Times New Roman"/>
          <w:szCs w:val="24"/>
        </w:rPr>
        <w:t>tremolo</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Samenstelling vulstem</w:t>
      </w:r>
    </w:p>
    <w:tbl>
      <w:tblPr>
        <w:tblW w:w="4002" w:type="dxa"/>
        <w:jc w:val="start"/>
        <w:tblInd w:w="-70" w:type="dxa"/>
        <w:tblLayout w:type="fixed"/>
        <w:tblCellMar>
          <w:top w:w="0" w:type="dxa"/>
          <w:start w:w="70" w:type="dxa"/>
          <w:bottom w:w="0" w:type="dxa"/>
          <w:end w:w="70" w:type="dxa"/>
        </w:tblCellMar>
      </w:tblPr>
      <w:tblGrid>
        <w:gridCol w:w="1047"/>
        <w:gridCol w:w="736"/>
        <w:gridCol w:w="736"/>
        <w:gridCol w:w="736"/>
        <w:gridCol w:w="747"/>
      </w:tblGrid>
      <w:tr>
        <w:trPr/>
        <w:tc>
          <w:tcPr>
            <w:tcW w:w="1047" w:type="dxa"/>
            <w:tcBorders/>
          </w:tcPr>
          <w:p>
            <w:pPr>
              <w:pStyle w:val="Normal"/>
              <w:jc w:val="both"/>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1 1/3</w:t>
            </w:r>
          </w:p>
          <w:p>
            <w:pPr>
              <w:pStyle w:val="T4dispositie"/>
              <w:rPr/>
            </w:pPr>
            <w:r>
              <w:rPr/>
              <w:t>1</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Toonhoogte</w:t>
      </w:r>
    </w:p>
    <w:p>
      <w:pPr>
        <w:pStyle w:val="Normal"/>
        <w:jc w:val="both"/>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jc w:val="both"/>
        <w:rPr>
          <w:rFonts w:ascii="Times New Roman" w:hAnsi="Times New Roman" w:cs="Times New Roman"/>
          <w:szCs w:val="24"/>
        </w:rPr>
      </w:pPr>
      <w:r>
        <w:rPr>
          <w:rFonts w:cs="Times New Roman" w:ascii="Times New Roman" w:hAnsi="Times New Roman"/>
          <w:szCs w:val="24"/>
        </w:rPr>
        <w:t>Temperatuur</w:t>
      </w:r>
    </w:p>
    <w:p>
      <w:pPr>
        <w:pStyle w:val="Normal"/>
        <w:jc w:val="both"/>
        <w:rPr>
          <w:rFonts w:ascii="Times New Roman" w:hAnsi="Times New Roman" w:cs="Times New Roman"/>
          <w:szCs w:val="24"/>
        </w:rPr>
      </w:pPr>
      <w:r>
        <w:rPr>
          <w:rFonts w:cs="Times New Roman" w:ascii="Times New Roman" w:hAnsi="Times New Roman"/>
          <w:szCs w:val="24"/>
        </w:rPr>
        <w:t>evenredig zwevend</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Manuaalomvang</w:t>
      </w:r>
    </w:p>
    <w:p>
      <w:pPr>
        <w:pStyle w:val="Normal"/>
        <w:jc w:val="both"/>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jc w:val="both"/>
        <w:rPr>
          <w:rFonts w:ascii="Times New Roman" w:hAnsi="Times New Roman" w:cs="Times New Roman"/>
          <w:szCs w:val="24"/>
        </w:rPr>
      </w:pPr>
      <w:r>
        <w:rPr>
          <w:rFonts w:cs="Times New Roman" w:ascii="Times New Roman" w:hAnsi="Times New Roman"/>
          <w:szCs w:val="24"/>
        </w:rPr>
        <w:t>Pedaalomvang</w:t>
      </w:r>
    </w:p>
    <w:p>
      <w:pPr>
        <w:pStyle w:val="Normal"/>
        <w:jc w:val="both"/>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jc w:val="both"/>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jc w:val="both"/>
        <w:rPr>
          <w:rFonts w:ascii="Times New Roman" w:hAnsi="Times New Roman" w:cs="Times New Roman"/>
          <w:szCs w:val="24"/>
        </w:rPr>
      </w:pPr>
      <w:r>
        <w:rPr>
          <w:rFonts w:cs="Times New Roman" w:ascii="Times New Roman" w:hAnsi="Times New Roman"/>
          <w:szCs w:val="24"/>
        </w:rPr>
        <w:t>Windvoorziening</w:t>
      </w:r>
    </w:p>
    <w:p>
      <w:pPr>
        <w:pStyle w:val="Normal"/>
        <w:jc w:val="both"/>
        <w:rPr>
          <w:rFonts w:ascii="Times New Roman" w:hAnsi="Times New Roman" w:cs="Times New Roman"/>
          <w:szCs w:val="24"/>
        </w:rPr>
      </w:pPr>
      <w:r>
        <w:rPr>
          <w:rFonts w:cs="Times New Roman" w:ascii="Times New Roman" w:hAnsi="Times New Roman"/>
          <w:szCs w:val="24"/>
        </w:rPr>
        <w:t>magazijnbalg (1900)</w:t>
      </w:r>
    </w:p>
    <w:p>
      <w:pPr>
        <w:pStyle w:val="Normal"/>
        <w:jc w:val="both"/>
        <w:rPr>
          <w:rFonts w:ascii="Times New Roman" w:hAnsi="Times New Roman" w:cs="Times New Roman"/>
          <w:szCs w:val="24"/>
        </w:rPr>
      </w:pPr>
      <w:r>
        <w:rPr>
          <w:rFonts w:cs="Times New Roman" w:ascii="Times New Roman" w:hAnsi="Times New Roman"/>
          <w:szCs w:val="24"/>
        </w:rPr>
        <w:t>Winddruk</w:t>
      </w:r>
    </w:p>
    <w:p>
      <w:pPr>
        <w:pStyle w:val="Normal"/>
        <w:jc w:val="both"/>
        <w:rPr>
          <w:rFonts w:ascii="Times New Roman" w:hAnsi="Times New Roman" w:cs="Times New Roman"/>
          <w:szCs w:val="24"/>
        </w:rPr>
      </w:pPr>
      <w:r>
        <w:rPr>
          <w:rFonts w:cs="Times New Roman" w:ascii="Times New Roman" w:hAnsi="Times New Roman"/>
          <w:szCs w:val="24"/>
        </w:rPr>
        <w:t>82 mm</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Plaats klaviatuur</w:t>
      </w:r>
    </w:p>
    <w:p>
      <w:pPr>
        <w:pStyle w:val="Normal"/>
        <w:jc w:val="both"/>
        <w:rPr>
          <w:rFonts w:ascii="Times New Roman" w:hAnsi="Times New Roman" w:cs="Times New Roman"/>
          <w:szCs w:val="24"/>
        </w:rPr>
      </w:pPr>
      <w:r>
        <w:rPr>
          <w:rFonts w:cs="Times New Roman" w:ascii="Times New Roman" w:hAnsi="Times New Roman"/>
          <w:szCs w:val="24"/>
        </w:rPr>
        <w:t>vrijstaande speeltafel met zicht op het front</w:t>
      </w:r>
    </w:p>
    <w:p>
      <w:pPr>
        <w:pStyle w:val="Normal"/>
        <w:jc w:val="both"/>
        <w:rPr>
          <w:rFonts w:ascii="Times New Roman" w:hAnsi="Times New Roman" w:cs="Times New Roman"/>
          <w:szCs w:val="24"/>
        </w:rPr>
      </w:pPr>
      <w:r>
        <w:rPr>
          <w:rFonts w:cs="Times New Roman" w:ascii="Times New Roman" w:hAnsi="Times New Roman"/>
          <w:szCs w:val="24"/>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orgel werd voltooid in november 1899. Voorafgaande aan de in het bestek bepaalde opleveringsdatum van 1 mei 1900 werd het uitgeleend aan de Utrechtse Maatschappij van Toonkunst ten dienste van een uitvoering van Bachs Matthëuspassion.</w:t>
      </w:r>
    </w:p>
    <w:p>
      <w:pPr>
        <w:pStyle w:val="T1"/>
        <w:jc w:val="start"/>
        <w:rPr>
          <w:lang w:val="nl-NL"/>
        </w:rPr>
      </w:pPr>
      <w:r>
        <w:rPr>
          <w:lang w:val="nl-NL"/>
        </w:rPr>
        <w:t>Van de vrijstaande speeltafel zijn kast, registertrekkers en -schildjes en pedaalklavier origineel. De handklavieren zijn in 2004 vernieuwd volgens Maarschalkerweerd-model. De registertrekkers bevinden zich in een horizontale rij boven de handklavieren. Daaronder zijn porseleinen registerschildjes aangebracht in de kleuren groen (Ped), roze (HW), wit (NW) of combinaties daarvan (koppelingen). Een firmasignatuur ontbreekt.</w:t>
      </w:r>
    </w:p>
    <w:p>
      <w:pPr>
        <w:pStyle w:val="T1"/>
        <w:jc w:val="start"/>
        <w:rPr>
          <w:lang w:val="nl-NL"/>
        </w:rPr>
      </w:pPr>
      <w:r>
        <w:rPr>
          <w:lang w:val="nl-NL"/>
        </w:rPr>
        <w:t>De magazijnbalg is geplaatst in de onderkas. Alle laden zijn uitgevoerd als membraanladen, volgens het systeem Weigle, en staan opgesteld ter hoogte van het frontbasement, achter elkaar met een stemgang tussen HW en NW. De laden van HW en NW zijn ingedeeld in hele tonen vanuit het midden aflopend met de C-zijde links en de registerkasten tussen C- en Ciszijde. De lade van het Ped is chromatisch ingedeeld. De Woudfluit 2' en Terts 1 3/5' (vanaf c) staan op een toegevoegde hulplade in de stemgang.</w:t>
      </w:r>
    </w:p>
    <w:p>
      <w:pPr>
        <w:pStyle w:val="T1"/>
        <w:jc w:val="start"/>
        <w:rPr/>
      </w:pPr>
      <w:r>
        <w:rPr>
          <w:lang w:val="nl-NL"/>
        </w:rPr>
        <w:t>In de grote velden van het front spreken C-gis van de Prestant 8'; de pijpen in de tussenvelden hebben geen kernen. Grenen pijpwerk is toegepast bij C-H van Roerfluit 8' en Holpyp 8' en bij de beide pedaalregisters. De Violoncel 8' is open met houten stemschuiven voor C-f en metalen stemlappen voor fis-d</w:t>
      </w:r>
      <w:r>
        <w:rPr>
          <w:vertAlign w:val="superscript"/>
          <w:lang w:val="nl-NL"/>
        </w:rPr>
        <w:t>1</w:t>
      </w:r>
      <w:r>
        <w:rPr>
          <w:lang w:val="nl-NL"/>
        </w:rPr>
        <w:t>, de labia zijn voorzien van verstelbare houten rolbaarden op messing stelstrips. De Gamba 8' is van C-H gecombineerd met de Holpyp 8', c-b hebben freins, h-f</w:t>
      </w:r>
      <w:r>
        <w:rPr>
          <w:vertAlign w:val="superscript"/>
          <w:lang w:val="nl-NL"/>
        </w:rPr>
        <w:t>3</w:t>
      </w:r>
      <w:r>
        <w:rPr>
          <w:lang w:val="nl-NL"/>
        </w:rPr>
        <w:t xml:space="preserve"> hebben zijbaarden. C-b</w:t>
      </w:r>
      <w:r>
        <w:rPr>
          <w:vertAlign w:val="superscript"/>
          <w:lang w:val="nl-NL"/>
        </w:rPr>
        <w:t>2</w:t>
      </w:r>
      <w:r>
        <w:rPr>
          <w:lang w:val="nl-NL"/>
        </w:rPr>
        <w:t xml:space="preserve"> van de Quint 2 2/3' bestaan uit de vroegere G-f</w:t>
      </w:r>
      <w:r>
        <w:rPr>
          <w:vertAlign w:val="superscript"/>
          <w:lang w:val="nl-NL"/>
        </w:rPr>
        <w:t>3</w:t>
      </w:r>
      <w:r>
        <w:rPr>
          <w:lang w:val="nl-NL"/>
        </w:rPr>
        <w:t xml:space="preserve"> van de oorspronkelijke Salicionaal 4'; h</w:t>
      </w:r>
      <w:r>
        <w:rPr>
          <w:vertAlign w:val="superscript"/>
          <w:lang w:val="nl-NL"/>
        </w:rPr>
        <w:t>2</w:t>
      </w:r>
      <w:r>
        <w:rPr>
          <w:lang w:val="nl-NL"/>
        </w:rPr>
        <w:t>-f</w:t>
      </w:r>
      <w:r>
        <w:rPr>
          <w:vertAlign w:val="superscript"/>
          <w:lang w:val="nl-NL"/>
        </w:rPr>
        <w:t>3</w:t>
      </w:r>
      <w:r>
        <w:rPr>
          <w:lang w:val="nl-NL"/>
        </w:rPr>
        <w:t xml:space="preserve"> zijn nieuw. C-f</w:t>
      </w:r>
      <w:r>
        <w:rPr>
          <w:vertAlign w:val="superscript"/>
          <w:lang w:val="nl-NL"/>
        </w:rPr>
        <w:t>2</w:t>
      </w:r>
      <w:r>
        <w:rPr>
          <w:lang w:val="nl-NL"/>
        </w:rPr>
        <w:t xml:space="preserve"> van Fluit dolce 4' zijn gedekt, fis</w:t>
      </w:r>
      <w:r>
        <w:rPr>
          <w:vertAlign w:val="superscript"/>
          <w:lang w:val="nl-NL"/>
        </w:rPr>
        <w:t>2</w:t>
      </w:r>
      <w:r>
        <w:rPr>
          <w:lang w:val="nl-NL"/>
        </w:rPr>
        <w:t>-f</w:t>
      </w:r>
      <w:r>
        <w:rPr>
          <w:vertAlign w:val="superscript"/>
          <w:lang w:val="nl-NL"/>
        </w:rPr>
        <w:t>3</w:t>
      </w:r>
      <w:r>
        <w:rPr>
          <w:lang w:val="nl-NL"/>
        </w:rPr>
        <w:t xml:space="preserve"> zijn open, conisch. Het oude labiaalpijpwerk is van eigen makelij. Het open pijpwerk is voorzien van expressions met uitzondering van de Octaaf 4' (gis</w:t>
      </w:r>
      <w:r>
        <w:rPr>
          <w:vertAlign w:val="superscript"/>
          <w:lang w:val="nl-NL"/>
        </w:rPr>
        <w:t>2</w:t>
      </w:r>
      <w:r>
        <w:rPr>
          <w:lang w:val="nl-NL"/>
        </w:rPr>
        <w:t>-f</w:t>
      </w:r>
      <w:r>
        <w:rPr>
          <w:vertAlign w:val="superscript"/>
          <w:lang w:val="nl-NL"/>
        </w:rPr>
        <w:t>3</w:t>
      </w:r>
      <w:r>
        <w:rPr>
          <w:lang w:val="nl-NL"/>
        </w:rPr>
        <w:t>) en Octaaf 2' (gis</w:t>
      </w:r>
      <w:r>
        <w:rPr>
          <w:vertAlign w:val="superscript"/>
          <w:lang w:val="nl-NL"/>
        </w:rPr>
        <w:t>1</w:t>
      </w:r>
      <w:r>
        <w:rPr>
          <w:lang w:val="nl-NL"/>
        </w:rPr>
        <w:t>-f</w:t>
      </w:r>
      <w:r>
        <w:rPr>
          <w:vertAlign w:val="superscript"/>
          <w:lang w:val="nl-NL"/>
        </w:rPr>
        <w:t>3</w:t>
      </w:r>
      <w:r>
        <w:rPr>
          <w:lang w:val="nl-NL"/>
        </w:rPr>
        <w:t>). Prestant 8', Gamba 8' en Trompet 8' hebben een hoger tingehalte. De Mixtuur is voorzien van stemkrullen tot 1/2' lengte, Woudfluit 2' en Terts 1 3/5' hebben stemkrullen tot en met respectievelijk fis</w:t>
      </w:r>
      <w:r>
        <w:rPr>
          <w:vertAlign w:val="superscript"/>
          <w:lang w:val="nl-NL"/>
        </w:rPr>
        <w:t>1</w:t>
      </w:r>
      <w:r>
        <w:rPr>
          <w:lang w:val="nl-NL"/>
        </w:rPr>
        <w:t xml:space="preserve"> en g</w:t>
      </w:r>
      <w:r>
        <w:rPr>
          <w:vertAlign w:val="superscript"/>
          <w:lang w:val="nl-NL"/>
        </w:rPr>
        <w:t>1</w:t>
      </w:r>
      <w:r>
        <w:rPr>
          <w:lang w:val="nl-NL"/>
        </w:rPr>
        <w:t>. De Trompet 8' heeft metalen (overkragende) koppen en stevels, rechtgesloten messingkelen (in de bas deels beleerd) en dubbele bekerlengte voor f</w:t>
      </w:r>
      <w:r>
        <w:rPr>
          <w:vertAlign w:val="superscript"/>
          <w:lang w:val="nl-NL"/>
        </w:rPr>
        <w:t>2</w:t>
      </w:r>
      <w:r>
        <w:rPr>
          <w:lang w:val="nl-NL"/>
        </w:rPr>
        <w:t>-f</w:t>
      </w:r>
      <w:r>
        <w:rPr>
          <w:vertAlign w:val="superscript"/>
          <w:lang w:val="nl-NL"/>
        </w:rPr>
        <w:t>3</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ages>3</Pages>
  <Words>805</Words>
  <Characters>4477</Characters>
  <CharactersWithSpaces>5139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2008-05-05T13:56:00Z</dcterms:created>
  <dc:creator>WS1</dc:creator>
  <dc:description/>
  <dc:language>en-US</dc:language>
  <cp:lastModifiedBy>NIvO</cp:lastModifiedBy>
  <dcterms:modified xsi:type="dcterms:W3CDTF">2008-06-24T14:52:00Z</dcterms:modified>
  <cp:revision>3</cp:revision>
  <dc:subject/>
  <dc:title>Olst / 1880</dc:title>
</cp:coreProperties>
</file>