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Hemmen / 1900</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Het eenbeukige, sterk gewijzigde schip dateert mogelijk uit de 12e eeuw, het koor is 15e-eeuws. Toren uit omstreeks 1800. Kansel uit de 18e, en lezenaar uit de 17e eeuw.</w:t>
      </w:r>
    </w:p>
    <w:p>
      <w:pPr>
        <w:pStyle w:val="T1"/>
        <w:jc w:val="start"/>
        <w:rPr>
          <w:i/>
          <w:i/>
          <w:iCs/>
          <w:lang w:val="nl-NL"/>
        </w:rPr>
      </w:pPr>
      <w:r>
        <w:rPr>
          <w:i/>
          <w:iCs/>
          <w:lang w:val="nl-NL"/>
        </w:rPr>
      </w:r>
    </w:p>
    <w:p>
      <w:pPr>
        <w:pStyle w:val="T1"/>
        <w:jc w:val="start"/>
        <w:rPr>
          <w:lang w:val="nl-NL"/>
        </w:rPr>
      </w:pPr>
      <w:r>
        <w:rPr>
          <w:lang w:val="nl-NL"/>
        </w:rPr>
        <w:t>Kas: 1900</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In Hemmen treffen we een balustradeorgel aan dat qua frontschema veel overeenkomst vertoont met de in het vorige deel (1886-1894) besproken trits Diepenheim (1882, 260-261), Schoonrewoerd (1893, 320-321) en Oud Zuilen (1894, 361-362): drie torens, waarvan de middelste (ronde) toren hoger is dan de spitse zijtorens. Tussen de torens vlakke velden.</w:t>
      </w:r>
    </w:p>
    <w:p>
      <w:pPr>
        <w:pStyle w:val="T2Kunst"/>
        <w:jc w:val="start"/>
        <w:rPr>
          <w:lang w:val="nl-NL"/>
        </w:rPr>
      </w:pPr>
      <w:r>
        <w:rPr>
          <w:lang w:val="nl-NL"/>
        </w:rPr>
        <w:t>De frontschema’s van deze orgels zijn echter bepaald niet identiek. Het meest in het oog springende verschil tussen de eerste drie en het in Hemmen toegepaste schema is de horizontale deling van de tussenvelden in Hemmen. De voetlijst van de tussenvelden, die in Diepenheim en Schoonrewoerd hoger ligt dan de voetlijst van de torens, is in Hemmen daartoe verlaagd. De bovenlijst van de zijtorens is doorgetrokken over de bovenste velden, een variatie die Van Druten in enkele van zijn oudere orgels ook al toepaste.</w:t>
      </w:r>
    </w:p>
    <w:p>
      <w:pPr>
        <w:pStyle w:val="T2Kunst"/>
        <w:jc w:val="start"/>
        <w:rPr>
          <w:lang w:val="nl-NL"/>
        </w:rPr>
      </w:pPr>
      <w:r>
        <w:rPr>
          <w:lang w:val="nl-NL"/>
        </w:rPr>
        <w:t>Liepen de labiumlijnen bij de oudere Van Druten-orgels vanuit de middentoren af naar de zijtorens, in Hemmen dit precies andersom. Ook de in Hemmen aangebrachte decoratie laat verschillen zien met de drie eerder opgeleverde orgels. Het pijpwerk van de torens wordt aan de bovenzijde afgesloten met plantaardige motieven en lijstwerk. Bovenop de middentoren prijkt een monumentale klok met cijfers in Romeins en Arabisch schrift. Deze klok wordt omkranst door een vruchtenslinger. Op de zijtorens vaasvormige ornamenten. De drie torens steunen op consoles. Onder de torens gestileerd acanthusblad. Het blinderingsnijwerk voor de pijpvoeten vertoont geometrische vormen, die door hun soberheid sterk afsteken tegen de royale vormgeving van de vleugelstukken. Deze vleugelstukken ogen, met hun muziekinstrumenten en C-voluten, bepaald royaler dan hun geestverwanten in Oud Zuilen en Schoonrewoerd.</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lang w:val="nl-NL"/>
        </w:rPr>
        <w:t>Het Orgel</w:t>
      </w:r>
      <w:r>
        <w:rPr>
          <w:lang w:val="nl-NL"/>
        </w:rPr>
        <w:t>, 68/10 (1972), 246-247, 252.</w:t>
      </w:r>
    </w:p>
    <w:p>
      <w:pPr>
        <w:pStyle w:val="T3Lit"/>
        <w:rPr/>
      </w:pPr>
      <w:r>
        <w:rPr>
          <w:i/>
          <w:iCs/>
          <w:lang w:val="nl-NL"/>
        </w:rPr>
        <w:t>De Orgelvriend</w:t>
      </w:r>
      <w:r>
        <w:rPr>
          <w:lang w:val="nl-NL"/>
        </w:rPr>
        <w:t>, 15/5 (1973), 7-8.</w:t>
      </w:r>
    </w:p>
    <w:p>
      <w:pPr>
        <w:pStyle w:val="T3Lit"/>
        <w:rPr>
          <w:lang w:val="nl-NL"/>
        </w:rPr>
      </w:pPr>
      <w:r>
        <w:rPr>
          <w:lang w:val="nl-NL"/>
        </w:rPr>
      </w:r>
    </w:p>
    <w:p>
      <w:pPr>
        <w:pStyle w:val="T3Lit"/>
        <w:rPr>
          <w:lang w:val="nl-NL"/>
        </w:rPr>
      </w:pPr>
      <w:r>
        <w:rPr>
          <w:b/>
          <w:bCs/>
          <w:lang w:val="nl-NL"/>
        </w:rPr>
        <w:t>Niet gepubliceerde bronnen</w:t>
      </w:r>
    </w:p>
    <w:p>
      <w:pPr>
        <w:pStyle w:val="T3Lit"/>
        <w:rPr>
          <w:lang w:val="nl-NL"/>
        </w:rPr>
      </w:pPr>
      <w:r>
        <w:rPr>
          <w:lang w:val="nl-NL"/>
        </w:rPr>
        <w:t>Archief Orgelmakers Gebr. Van Vulpen.</w:t>
      </w:r>
    </w:p>
    <w:p>
      <w:pPr>
        <w:pStyle w:val="T3Lit"/>
        <w:rPr>
          <w:lang w:val="nl-NL"/>
        </w:rPr>
      </w:pPr>
      <w:r>
        <w:rPr>
          <w:lang w:val="nl-NL"/>
        </w:rPr>
        <w:t>Informatie verstrekt door W.N. de Jongh.</w:t>
      </w:r>
    </w:p>
    <w:p>
      <w:pPr>
        <w:pStyle w:val="T3Lit"/>
        <w:rPr/>
      </w:pPr>
      <w:r>
        <w:rPr>
          <w:lang w:val="nl-NL"/>
        </w:rPr>
        <w:t xml:space="preserve">Jan Jongepier, </w:t>
      </w:r>
      <w:r>
        <w:rPr>
          <w:i/>
          <w:iCs/>
          <w:lang w:val="nl-NL"/>
        </w:rPr>
        <w:t>Rapport betreffende het orgel in de Ned. Herv. Kerk te Hemmen</w:t>
      </w:r>
      <w:r>
        <w:rPr>
          <w:lang w:val="nl-NL"/>
        </w:rPr>
        <w:t>. Z.p. [Purmerend], z.j. [ca 1968].</w:t>
      </w:r>
    </w:p>
    <w:p>
      <w:pPr>
        <w:pStyle w:val="T3Lit"/>
        <w:rPr>
          <w:lang w:val="nl-NL"/>
        </w:rPr>
      </w:pPr>
      <w:r>
        <w:rPr>
          <w:lang w:val="nl-NL"/>
        </w:rPr>
      </w:r>
    </w:p>
    <w:p>
      <w:pPr>
        <w:pStyle w:val="T3Lit"/>
        <w:rPr>
          <w:lang w:val="nl-NL"/>
        </w:rPr>
      </w:pPr>
      <w:r>
        <w:rPr>
          <w:lang w:val="nl-NL"/>
        </w:rPr>
        <w:t>Orgelnummer 658</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G. van Druten</w:t>
      </w:r>
    </w:p>
    <w:p>
      <w:pPr>
        <w:pStyle w:val="T1"/>
        <w:jc w:val="start"/>
        <w:rPr>
          <w:lang w:val="nl-NL"/>
        </w:rPr>
      </w:pPr>
      <w:r>
        <w:rPr>
          <w:lang w:val="nl-NL"/>
        </w:rPr>
        <w:t>2. onbekend</w:t>
      </w:r>
    </w:p>
    <w:p>
      <w:pPr>
        <w:pStyle w:val="T1"/>
        <w:jc w:val="start"/>
        <w:rPr>
          <w:lang w:val="nl-NL"/>
        </w:rPr>
      </w:pPr>
      <w:r>
        <w:rPr>
          <w:lang w:val="nl-NL"/>
        </w:rPr>
        <w:t>3. Gebr. van Vulpen</w:t>
      </w:r>
    </w:p>
    <w:p>
      <w:pPr>
        <w:pStyle w:val="T1"/>
        <w:jc w:val="start"/>
        <w:rPr>
          <w:lang w:val="nl-NL"/>
        </w:rPr>
      </w:pPr>
      <w:r>
        <w:rPr>
          <w:lang w:val="nl-NL"/>
        </w:rPr>
        <w:t>4. W.N. de Jongh</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1. 1900</w:t>
      </w:r>
    </w:p>
    <w:p>
      <w:pPr>
        <w:pStyle w:val="T1"/>
        <w:jc w:val="start"/>
        <w:rPr>
          <w:lang w:val="nl-NL"/>
        </w:rPr>
      </w:pPr>
      <w:r>
        <w:rPr>
          <w:lang w:val="nl-NL"/>
        </w:rPr>
        <w:t>2. onbekend</w:t>
      </w:r>
    </w:p>
    <w:p>
      <w:pPr>
        <w:pStyle w:val="T1"/>
        <w:jc w:val="start"/>
        <w:rPr>
          <w:lang w:val="nl-NL"/>
        </w:rPr>
      </w:pPr>
      <w:r>
        <w:rPr>
          <w:lang w:val="nl-NL"/>
        </w:rPr>
        <w:t>3. 1953</w:t>
      </w:r>
    </w:p>
    <w:p>
      <w:pPr>
        <w:pStyle w:val="T1"/>
        <w:jc w:val="start"/>
        <w:rPr>
          <w:lang w:val="nl-NL"/>
        </w:rPr>
      </w:pPr>
      <w:r>
        <w:rPr>
          <w:lang w:val="nl-NL"/>
        </w:rPr>
        <w:t>4. 1972</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orgel gewijzigd en uitgebreid met tweede manuaal</w:t>
      </w:r>
    </w:p>
    <w:p>
      <w:pPr>
        <w:pStyle w:val="T1"/>
        <w:jc w:val="start"/>
        <w:rPr>
          <w:lang w:val="nl-NL"/>
        </w:rPr>
      </w:pPr>
      <w:r>
        <w:rPr>
          <w:lang w:val="nl-NL"/>
        </w:rPr>
      </w:r>
    </w:p>
    <w:p>
      <w:pPr>
        <w:pStyle w:val="T1"/>
        <w:jc w:val="start"/>
        <w:rPr>
          <w:lang w:val="nl-NL"/>
        </w:rPr>
      </w:pPr>
      <w:r>
        <w:rPr>
          <w:lang w:val="nl-NL"/>
        </w:rPr>
        <w:t>1944</w:t>
      </w:r>
    </w:p>
    <w:p>
      <w:pPr>
        <w:pStyle w:val="T1"/>
        <w:numPr>
          <w:ilvl w:val="0"/>
          <w:numId w:val="2"/>
        </w:numPr>
        <w:jc w:val="start"/>
        <w:rPr>
          <w:lang w:val="nl-NL"/>
        </w:rPr>
      </w:pPr>
      <w:r>
        <w:rPr>
          <w:lang w:val="nl-NL"/>
        </w:rPr>
        <w:t>orgel door oorlogsgeweld beschadigd</w:t>
      </w:r>
    </w:p>
    <w:p>
      <w:pPr>
        <w:pStyle w:val="T1"/>
        <w:jc w:val="start"/>
        <w:rPr>
          <w:lang w:val="nl-NL"/>
        </w:rPr>
      </w:pPr>
      <w:r>
        <w:rPr>
          <w:lang w:val="nl-NL"/>
        </w:rPr>
      </w:r>
    </w:p>
    <w:p>
      <w:pPr>
        <w:pStyle w:val="T1"/>
        <w:jc w:val="start"/>
        <w:rPr/>
      </w:pPr>
      <w:r>
        <w:rPr/>
        <w:t xml:space="preserve">Dispositie 1951 </w:t>
      </w:r>
    </w:p>
    <w:tbl>
      <w:tblPr>
        <w:tblW w:w="4210" w:type="dxa"/>
        <w:jc w:val="start"/>
        <w:tblInd w:w="-70" w:type="dxa"/>
        <w:tblLayout w:type="fixed"/>
        <w:tblCellMar>
          <w:top w:w="0" w:type="dxa"/>
          <w:start w:w="70" w:type="dxa"/>
          <w:bottom w:w="0" w:type="dxa"/>
          <w:end w:w="70" w:type="dxa"/>
        </w:tblCellMar>
      </w:tblPr>
      <w:tblGrid>
        <w:gridCol w:w="1330"/>
        <w:gridCol w:w="720"/>
        <w:gridCol w:w="1440"/>
        <w:gridCol w:w="720"/>
      </w:tblGrid>
      <w:tr>
        <w:trPr/>
        <w:tc>
          <w:tcPr>
            <w:tcW w:w="1330" w:type="dxa"/>
            <w:tcBorders/>
          </w:tcPr>
          <w:p>
            <w:pPr>
              <w:pStyle w:val="T4dispositie"/>
              <w:rPr>
                <w:i/>
                <w:i/>
                <w:iCs/>
                <w:lang w:val="nl-NL"/>
              </w:rPr>
            </w:pPr>
            <w:r>
              <w:rPr>
                <w:i/>
                <w:iCs/>
                <w:lang w:val="nl-NL"/>
              </w:rPr>
              <w:t>Manuaal I</w:t>
            </w:r>
          </w:p>
          <w:p>
            <w:pPr>
              <w:pStyle w:val="T4dispositie"/>
              <w:rPr>
                <w:lang w:val="nl-NL"/>
              </w:rPr>
            </w:pPr>
            <w:r>
              <w:rPr>
                <w:lang w:val="nl-NL"/>
              </w:rPr>
              <w:t>Bourdon</w:t>
            </w:r>
          </w:p>
          <w:p>
            <w:pPr>
              <w:pStyle w:val="T4dispositie"/>
              <w:rPr>
                <w:lang w:val="nl-NL"/>
              </w:rPr>
            </w:pPr>
            <w:r>
              <w:rPr>
                <w:lang w:val="nl-NL"/>
              </w:rPr>
              <w:t>Prestant B/D</w:t>
            </w:r>
          </w:p>
          <w:p>
            <w:pPr>
              <w:pStyle w:val="T4dispositie"/>
              <w:rPr>
                <w:lang w:val="nl-NL"/>
              </w:rPr>
            </w:pPr>
            <w:r>
              <w:rPr>
                <w:lang w:val="nl-NL"/>
              </w:rPr>
              <w:t>Holfluit</w:t>
            </w:r>
          </w:p>
          <w:p>
            <w:pPr>
              <w:pStyle w:val="T4dispositie"/>
              <w:rPr>
                <w:lang w:val="nl-NL"/>
              </w:rPr>
            </w:pPr>
            <w:r>
              <w:rPr>
                <w:lang w:val="nl-NL"/>
              </w:rPr>
              <w:t>Fugara</w:t>
            </w:r>
          </w:p>
          <w:p>
            <w:pPr>
              <w:pStyle w:val="T4dispositie"/>
              <w:rPr>
                <w:lang w:val="nl-NL"/>
              </w:rPr>
            </w:pPr>
            <w:r>
              <w:rPr>
                <w:lang w:val="nl-NL"/>
              </w:rPr>
              <w:t>Octaaf</w:t>
            </w:r>
          </w:p>
          <w:p>
            <w:pPr>
              <w:pStyle w:val="T4dispositie"/>
              <w:rPr>
                <w:lang w:val="nl-NL"/>
              </w:rPr>
            </w:pPr>
            <w:r>
              <w:rPr>
                <w:lang w:val="nl-NL"/>
              </w:rPr>
              <w:t>Roerfluit D</w:t>
            </w:r>
          </w:p>
          <w:p>
            <w:pPr>
              <w:pStyle w:val="T4dispositie"/>
              <w:rPr>
                <w:lang w:val="nl-NL"/>
              </w:rPr>
            </w:pPr>
            <w:r>
              <w:rPr>
                <w:lang w:val="nl-NL"/>
              </w:rPr>
              <w:t>Doublette</w:t>
            </w:r>
          </w:p>
          <w:p>
            <w:pPr>
              <w:pStyle w:val="T4dispositie"/>
              <w:rPr>
                <w:lang w:val="nl-NL"/>
              </w:rPr>
            </w:pPr>
            <w:r>
              <w:rPr>
                <w:lang w:val="nl-NL"/>
              </w:rPr>
              <w:t>Woudfluit</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w:t>
            </w:r>
          </w:p>
        </w:tc>
        <w:tc>
          <w:tcPr>
            <w:tcW w:w="1440" w:type="dxa"/>
            <w:tcBorders/>
          </w:tcPr>
          <w:p>
            <w:pPr>
              <w:pStyle w:val="T4dispositie"/>
              <w:rPr>
                <w:lang w:val="nl-NL"/>
              </w:rPr>
            </w:pPr>
            <w:r>
              <w:rPr>
                <w:i/>
                <w:lang w:val="nl-NL"/>
              </w:rPr>
              <w:t>Manuaal II</w:t>
            </w:r>
          </w:p>
          <w:p>
            <w:pPr>
              <w:pStyle w:val="T4dispositie"/>
              <w:rPr>
                <w:lang w:val="nl-NL"/>
              </w:rPr>
            </w:pPr>
            <w:r>
              <w:rPr>
                <w:lang w:val="nl-NL"/>
              </w:rPr>
              <w:t>Bourdon</w:t>
            </w:r>
          </w:p>
          <w:p>
            <w:pPr>
              <w:pStyle w:val="T4dispositie"/>
              <w:rPr>
                <w:lang w:val="nl-NL"/>
              </w:rPr>
            </w:pPr>
            <w:r>
              <w:rPr>
                <w:lang w:val="nl-NL"/>
              </w:rPr>
              <w:t>Viola di Gamba</w:t>
            </w:r>
          </w:p>
          <w:p>
            <w:pPr>
              <w:pStyle w:val="T4dispositie"/>
              <w:rPr>
                <w:lang w:val="nl-NL"/>
              </w:rPr>
            </w:pPr>
            <w:r>
              <w:rPr>
                <w:lang w:val="nl-NL"/>
              </w:rPr>
              <w:t>Fluit</w:t>
            </w:r>
          </w:p>
          <w:p>
            <w:pPr>
              <w:pStyle w:val="T4dispositie"/>
              <w:rPr>
                <w:lang w:val="nl-NL"/>
              </w:rPr>
            </w:pPr>
            <w:r>
              <w:rPr>
                <w:lang w:val="nl-NL"/>
              </w:rPr>
              <w:t>Salicet</w:t>
            </w:r>
          </w:p>
        </w:tc>
        <w:tc>
          <w:tcPr>
            <w:tcW w:w="72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r>
    </w:tbl>
    <w:p>
      <w:pPr>
        <w:pStyle w:val="T4dispositie"/>
        <w:rPr>
          <w:lang w:val="nl-NL"/>
        </w:rPr>
      </w:pPr>
      <w:r>
        <w:rPr>
          <w:lang w:val="nl-NL"/>
        </w:rPr>
      </w:r>
    </w:p>
    <w:p>
      <w:pPr>
        <w:pStyle w:val="T4dispositie"/>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Gebr. van Vulpen 1953</w:t>
      </w:r>
    </w:p>
    <w:p>
      <w:pPr>
        <w:pStyle w:val="T1"/>
        <w:numPr>
          <w:ilvl w:val="0"/>
          <w:numId w:val="2"/>
        </w:numPr>
        <w:jc w:val="start"/>
        <w:rPr>
          <w:lang w:val="nl-NL"/>
        </w:rPr>
      </w:pPr>
      <w:r>
        <w:rPr>
          <w:lang w:val="nl-NL"/>
        </w:rPr>
        <w:t>tweede manuaal verwijderd</w:t>
      </w:r>
    </w:p>
    <w:p>
      <w:pPr>
        <w:pStyle w:val="T1"/>
        <w:numPr>
          <w:ilvl w:val="0"/>
          <w:numId w:val="2"/>
        </w:numPr>
        <w:jc w:val="start"/>
        <w:rPr>
          <w:lang w:val="nl-NL"/>
        </w:rPr>
      </w:pPr>
      <w:r>
        <w:rPr>
          <w:lang w:val="nl-NL"/>
        </w:rPr>
        <w:t>pedaalklavier gereviseerd; toetsbeleg en bakstukken hersteld</w:t>
      </w:r>
    </w:p>
    <w:p>
      <w:pPr>
        <w:pStyle w:val="T1"/>
        <w:numPr>
          <w:ilvl w:val="0"/>
          <w:numId w:val="2"/>
        </w:numPr>
        <w:jc w:val="start"/>
        <w:rPr/>
      </w:pPr>
      <w:r>
        <w:rPr/>
        <w:t>Man - Fugara 8', + Mixtuur B/D 3-4 st; Doublette 2' $ Octaaf 2'</w:t>
      </w:r>
    </w:p>
    <w:p>
      <w:pPr>
        <w:pStyle w:val="T1"/>
        <w:jc w:val="start"/>
        <w:rPr/>
      </w:pPr>
      <w:r>
        <w:rPr/>
      </w:r>
    </w:p>
    <w:p>
      <w:pPr>
        <w:pStyle w:val="T1"/>
        <w:jc w:val="start"/>
        <w:rPr>
          <w:lang w:val="nl-NL"/>
        </w:rPr>
      </w:pPr>
      <w:r>
        <w:rPr>
          <w:lang w:val="nl-NL"/>
        </w:rPr>
        <w:t>W.N. de Jongh 1972</w:t>
      </w:r>
    </w:p>
    <w:p>
      <w:pPr>
        <w:pStyle w:val="T1"/>
        <w:numPr>
          <w:ilvl w:val="0"/>
          <w:numId w:val="3"/>
        </w:numPr>
        <w:jc w:val="start"/>
        <w:rPr>
          <w:lang w:val="nl-NL"/>
        </w:rPr>
      </w:pPr>
      <w:r>
        <w:rPr>
          <w:lang w:val="nl-NL"/>
        </w:rPr>
        <w:t>nieuw orgel in oude kas met gebruikmaking van enig oud pijpwerk</w:t>
      </w:r>
    </w:p>
    <w:p>
      <w:pPr>
        <w:pStyle w:val="T1"/>
        <w:jc w:val="start"/>
        <w:rPr>
          <w:lang w:val="nl-NL"/>
        </w:rPr>
      </w:pPr>
      <w:r>
        <w:rPr>
          <w:lang w:val="nl-NL"/>
        </w:rPr>
      </w:r>
    </w:p>
    <w:p>
      <w:pPr>
        <w:pStyle w:val="T1"/>
        <w:jc w:val="start"/>
        <w:rPr>
          <w:lang w:val="nl-NL"/>
        </w:rPr>
      </w:pPr>
      <w:r>
        <w:rPr>
          <w:lang w:val="nl-NL"/>
        </w:rPr>
        <w:t>W.N. de Jongh 1989</w:t>
      </w:r>
    </w:p>
    <w:p>
      <w:pPr>
        <w:pStyle w:val="T1"/>
        <w:numPr>
          <w:ilvl w:val="0"/>
          <w:numId w:val="3"/>
        </w:numPr>
        <w:jc w:val="start"/>
        <w:rPr>
          <w:lang w:val="nl-NL"/>
        </w:rPr>
      </w:pPr>
      <w:r>
        <w:rPr>
          <w:lang w:val="nl-NL"/>
        </w:rPr>
        <w:t>orgel gerenoveerd en gewijzigd</w:t>
      </w:r>
    </w:p>
    <w:p>
      <w:pPr>
        <w:pStyle w:val="T1"/>
        <w:numPr>
          <w:ilvl w:val="0"/>
          <w:numId w:val="3"/>
        </w:numPr>
        <w:jc w:val="start"/>
        <w:rPr>
          <w:lang w:val="nl-NL"/>
        </w:rPr>
      </w:pPr>
      <w:r>
        <w:rPr>
          <w:lang w:val="nl-NL"/>
        </w:rPr>
        <w:t>NW - Octaaf 1', + Dulciaan 8'; Nasard 1 1/3' $ Nasard 3', Gedekt 8' en discant Roerfluit 4' vernieuwd</w:t>
      </w:r>
    </w:p>
    <w:p>
      <w:pPr>
        <w:pStyle w:val="T1"/>
        <w:numPr>
          <w:ilvl w:val="0"/>
          <w:numId w:val="3"/>
        </w:numPr>
        <w:jc w:val="start"/>
        <w:rPr>
          <w:lang w:val="nl-NL"/>
        </w:rPr>
      </w:pPr>
      <w:r>
        <w:rPr>
          <w:lang w:val="nl-NL"/>
        </w:rPr>
        <w:t>tremulant NW aangebracht</w:t>
      </w:r>
    </w:p>
    <w:p>
      <w:pPr>
        <w:pStyle w:val="T1"/>
        <w:numPr>
          <w:ilvl w:val="0"/>
          <w:numId w:val="3"/>
        </w:numPr>
        <w:jc w:val="start"/>
        <w:rPr>
          <w:lang w:val="nl-NL"/>
        </w:rPr>
      </w:pPr>
      <w:r>
        <w:rPr>
          <w:lang w:val="nl-NL"/>
        </w:rPr>
        <w:t>herintonatie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010" w:type="dxa"/>
        <w:jc w:val="start"/>
        <w:tblInd w:w="-70" w:type="dxa"/>
        <w:tblLayout w:type="fixed"/>
        <w:tblCellMar>
          <w:top w:w="0" w:type="dxa"/>
          <w:start w:w="70" w:type="dxa"/>
          <w:bottom w:w="0" w:type="dxa"/>
          <w:end w:w="70" w:type="dxa"/>
        </w:tblCellMar>
      </w:tblPr>
      <w:tblGrid>
        <w:gridCol w:w="1330"/>
        <w:gridCol w:w="720"/>
        <w:gridCol w:w="1440"/>
        <w:gridCol w:w="720"/>
        <w:gridCol w:w="1080"/>
        <w:gridCol w:w="72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Sesquialter</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3-4 st.</w:t>
            </w:r>
          </w:p>
          <w:p>
            <w:pPr>
              <w:pStyle w:val="T4dispositie"/>
              <w:rPr>
                <w:lang w:val="nl-NL"/>
              </w:rPr>
            </w:pPr>
            <w:r>
              <w:rPr>
                <w:lang w:val="nl-NL"/>
              </w:rPr>
              <w:t>2 st.</w:t>
            </w:r>
          </w:p>
        </w:tc>
        <w:tc>
          <w:tcPr>
            <w:tcW w:w="1440" w:type="dxa"/>
            <w:tcBorders/>
          </w:tcPr>
          <w:p>
            <w:pPr>
              <w:pStyle w:val="T4dispositie"/>
              <w:rPr>
                <w:i/>
                <w:i/>
                <w:lang w:val="nl-NL"/>
              </w:rPr>
            </w:pPr>
            <w:r>
              <w:rPr>
                <w:i/>
                <w:lang w:val="nl-NL"/>
              </w:rPr>
              <w:t>Nevenwerk (II)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Gedekt</w:t>
            </w:r>
          </w:p>
          <w:p>
            <w:pPr>
              <w:pStyle w:val="T4dispositie"/>
              <w:rPr>
                <w:lang w:val="nl-NL"/>
              </w:rPr>
            </w:pPr>
            <w:r>
              <w:rPr>
                <w:lang w:val="nl-NL"/>
              </w:rPr>
              <w:t>Roerfluit</w:t>
            </w:r>
          </w:p>
          <w:p>
            <w:pPr>
              <w:pStyle w:val="T4dispositie"/>
              <w:rPr>
                <w:lang w:val="nl-NL"/>
              </w:rPr>
            </w:pPr>
            <w:r>
              <w:rPr>
                <w:lang w:val="nl-NL"/>
              </w:rPr>
              <w:t>Nasard</w:t>
            </w:r>
          </w:p>
          <w:p>
            <w:pPr>
              <w:pStyle w:val="T4dispositie"/>
              <w:rPr>
                <w:lang w:val="nl-NL"/>
              </w:rPr>
            </w:pPr>
            <w:r>
              <w:rPr>
                <w:lang w:val="nl-NL"/>
              </w:rPr>
              <w:t>Woudfluit</w:t>
            </w:r>
          </w:p>
          <w:p>
            <w:pPr>
              <w:pStyle w:val="T4dispositie"/>
              <w:rPr>
                <w:lang w:val="nl-NL"/>
              </w:rPr>
            </w:pPr>
            <w:r>
              <w:rPr>
                <w:lang w:val="nl-NL"/>
              </w:rPr>
              <w:t>Dulciaan</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c>
          <w:tcPr>
            <w:tcW w:w="1080" w:type="dxa"/>
            <w:tcBorders/>
          </w:tcPr>
          <w:p>
            <w:pPr>
              <w:pStyle w:val="T4dispositie"/>
              <w:rPr>
                <w:lang w:val="nl-NL"/>
              </w:rPr>
            </w:pPr>
            <w:r>
              <w:rPr>
                <w:i/>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Gedekt</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HW-NW, Ped-HW, Ped-NW</w:t>
      </w:r>
    </w:p>
    <w:p>
      <w:pPr>
        <w:pStyle w:val="Normal"/>
        <w:rPr>
          <w:rFonts w:ascii="Times New Roman" w:hAnsi="Times New Roman" w:cs="Times New Roman"/>
          <w:szCs w:val="24"/>
        </w:rPr>
      </w:pPr>
      <w:r>
        <w:rPr>
          <w:rFonts w:cs="Times New Roman" w:ascii="Times New Roman" w:hAnsi="Times New Roman"/>
          <w:szCs w:val="24"/>
        </w:rPr>
        <w:t>tremulant</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4002" w:type="dxa"/>
        <w:jc w:val="start"/>
        <w:tblInd w:w="-70" w:type="dxa"/>
        <w:tblLayout w:type="fixed"/>
        <w:tblCellMar>
          <w:top w:w="0" w:type="dxa"/>
          <w:start w:w="70" w:type="dxa"/>
          <w:bottom w:w="0" w:type="dxa"/>
          <w:end w:w="70" w:type="dxa"/>
        </w:tblCellMar>
      </w:tblPr>
      <w:tblGrid>
        <w:gridCol w:w="1047"/>
        <w:gridCol w:w="736"/>
        <w:gridCol w:w="736"/>
        <w:gridCol w:w="736"/>
        <w:gridCol w:w="747"/>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36" w:type="dxa"/>
            <w:tcBorders/>
          </w:tcPr>
          <w:p>
            <w:pPr>
              <w:pStyle w:val="T4dispositie"/>
              <w:rPr/>
            </w:pPr>
            <w:r>
              <w:rPr/>
              <w:t>C</w:t>
            </w:r>
          </w:p>
          <w:p>
            <w:pPr>
              <w:pStyle w:val="T4dispositie"/>
              <w:rPr/>
            </w:pPr>
            <w:r>
              <w:rPr/>
              <w:t>1 1/3</w:t>
            </w:r>
          </w:p>
          <w:p>
            <w:pPr>
              <w:pStyle w:val="T4dispositie"/>
              <w:rPr/>
            </w:pPr>
            <w:r>
              <w:rPr/>
              <w:t>2</w:t>
            </w:r>
          </w:p>
          <w:p>
            <w:pPr>
              <w:pStyle w:val="T4dispositie"/>
              <w:rPr/>
            </w:pPr>
            <w:r>
              <w:rPr/>
              <w:t>2/3</w:t>
            </w:r>
          </w:p>
        </w:tc>
        <w:tc>
          <w:tcPr>
            <w:tcW w:w="736" w:type="dxa"/>
            <w:tcBorders/>
          </w:tcPr>
          <w:p>
            <w:pPr>
              <w:pStyle w:val="T4dispositie"/>
              <w:rPr/>
            </w:pPr>
            <w:r>
              <w:rPr/>
              <w:t>c</w:t>
            </w:r>
          </w:p>
          <w:p>
            <w:pPr>
              <w:pStyle w:val="T4dispositie"/>
              <w:rPr/>
            </w:pPr>
            <w:r>
              <w:rPr/>
              <w:t>2</w:t>
            </w:r>
          </w:p>
          <w:p>
            <w:pPr>
              <w:pStyle w:val="T4dispositie"/>
              <w:rPr>
                <w:lang w:val="fr-FR"/>
              </w:rPr>
            </w:pPr>
            <w:r>
              <w:rPr>
                <w:lang w:val="fr-FR"/>
              </w:rPr>
              <w:t>1 1/3</w:t>
            </w:r>
          </w:p>
          <w:p>
            <w:pPr>
              <w:pStyle w:val="T4dispositie"/>
              <w:rPr>
                <w:lang w:val="fr-FR"/>
              </w:rPr>
            </w:pPr>
            <w:r>
              <w:rPr>
                <w:lang w:val="fr-FR"/>
              </w:rPr>
              <w:t>1</w:t>
            </w:r>
          </w:p>
        </w:tc>
        <w:tc>
          <w:tcPr>
            <w:tcW w:w="736" w:type="dxa"/>
            <w:tcBorders/>
          </w:tcPr>
          <w:p>
            <w:pPr>
              <w:pStyle w:val="T4dispositie"/>
              <w:rPr/>
            </w:pPr>
            <w:r>
              <w:rPr>
                <w:lang w:val="fr-FR"/>
              </w:rPr>
              <w:t>c</w:t>
            </w:r>
            <w:r>
              <w:rPr>
                <w:vertAlign w:val="superscript"/>
                <w:lang w:val="fr-FR"/>
              </w:rPr>
              <w:t>1</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1 1/3</w:t>
            </w:r>
          </w:p>
          <w:p>
            <w:pPr>
              <w:pStyle w:val="T4dispositie"/>
              <w:rPr>
                <w:lang w:val="fr-FR"/>
              </w:rPr>
            </w:pPr>
            <w:r>
              <w:rPr>
                <w:lang w:val="fr-FR"/>
              </w:rPr>
              <w:t>1</w:t>
            </w:r>
          </w:p>
        </w:tc>
        <w:tc>
          <w:tcPr>
            <w:tcW w:w="747" w:type="dxa"/>
            <w:tcBorders/>
          </w:tcPr>
          <w:p>
            <w:pPr>
              <w:pStyle w:val="T4dispositie"/>
              <w:rPr/>
            </w:pPr>
            <w:r>
              <w:rPr>
                <w:lang w:val="fr-FR"/>
              </w:rPr>
              <w:t>c</w:t>
            </w:r>
            <w:r>
              <w:rPr>
                <w:vertAlign w:val="superscript"/>
                <w:lang w:val="fr-FR"/>
              </w:rPr>
              <w:t>2</w:t>
            </w:r>
          </w:p>
          <w:p>
            <w:pPr>
              <w:pStyle w:val="T4dispositie"/>
              <w:rPr>
                <w:lang w:val="fr-FR"/>
              </w:rPr>
            </w:pPr>
            <w:r>
              <w:rPr>
                <w:lang w:val="fr-FR"/>
              </w:rPr>
              <w:t>4</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1 1/3</w:t>
            </w:r>
          </w:p>
        </w:tc>
      </w:tr>
    </w:tbl>
    <w:p>
      <w:pPr>
        <w:pStyle w:val="Normal"/>
        <w:rPr>
          <w:rFonts w:ascii="Times New Roman" w:hAnsi="Times New Roman" w:cs="Times New Roman"/>
          <w:szCs w:val="24"/>
          <w:lang w:val="fr-FR"/>
        </w:rPr>
      </w:pPr>
      <w:r>
        <w:rPr>
          <w:rFonts w:cs="Times New Roman" w:ascii="Times New Roman" w:hAnsi="Times New Roman"/>
          <w:szCs w:val="24"/>
          <w:lang w:val="fr-FR"/>
        </w:rPr>
      </w:r>
    </w:p>
    <w:p>
      <w:pPr>
        <w:pStyle w:val="Normal"/>
        <w:rPr>
          <w:rFonts w:ascii="Times New Roman" w:hAnsi="Times New Roman" w:cs="Times New Roman"/>
          <w:szCs w:val="24"/>
          <w:lang w:val="fr-FR"/>
        </w:rPr>
      </w:pPr>
      <w:r>
        <w:rPr>
          <w:rFonts w:cs="Times New Roman" w:ascii="Times New Roman" w:hAnsi="Times New Roman"/>
          <w:szCs w:val="24"/>
          <w:lang w:val="fr-FR"/>
        </w:rPr>
        <w:t xml:space="preserve">Sesquialter   </w:t>
      </w:r>
      <w:r>
        <w:rPr>
          <w:rFonts w:cs="Times New Roman" w:ascii="Times New Roman" w:hAnsi="Times New Roman"/>
          <w:spacing w:val="-3"/>
          <w:sz w:val="20"/>
          <w:lang w:val="en-US"/>
        </w:rPr>
        <w:t>c   2 2/3 - 1 3/5</w:t>
      </w:r>
    </w:p>
    <w:p>
      <w:pPr>
        <w:pStyle w:val="Normal"/>
        <w:rPr>
          <w:rFonts w:ascii="Times New Roman" w:hAnsi="Times New Roman" w:cs="Times New Roman"/>
          <w:szCs w:val="24"/>
          <w:lang w:val="fr-FR"/>
        </w:rPr>
      </w:pPr>
      <w:r>
        <w:rPr>
          <w:rFonts w:cs="Times New Roman" w:ascii="Times New Roman" w:hAnsi="Times New Roman"/>
          <w:szCs w:val="24"/>
          <w:lang w:val="fr-FR"/>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439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68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linkerzijde</w:t>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orgelkas is gemaakt door timmerman Van den Brink uit Hemmen.</w:t>
      </w:r>
    </w:p>
    <w:p>
      <w:pPr>
        <w:pStyle w:val="T1"/>
        <w:jc w:val="start"/>
        <w:rPr>
          <w:lang w:val="nl-NL"/>
        </w:rPr>
      </w:pPr>
      <w:r>
        <w:rPr>
          <w:lang w:val="nl-NL"/>
        </w:rPr>
        <w:t>De Holfluit 8', de Roerfluit D 4' en de in 1989 vervangen Woudfluit D 2' dateren van vóór 1900 en zouden uit het vorige orgel afkomstig zijn. De pijpen van deze registers hebben een hoog loodgehalte. De Holpijp 8' zou 18e-eeuws zijn, de beide andere registers heterogeen van samenstelling. Van welke orgelmaker dit pijpwerk afkomstig is, blijft vooralsnog onduidelijk.</w:t>
      </w:r>
    </w:p>
    <w:p>
      <w:pPr>
        <w:pStyle w:val="T1"/>
        <w:jc w:val="start"/>
        <w:rPr>
          <w:lang w:val="nl-NL"/>
        </w:rPr>
      </w:pPr>
      <w:r>
        <w:rPr>
          <w:lang w:val="nl-NL"/>
        </w:rPr>
        <w:t>Het pijpwerk van beide manualen staat op één windlade opgesteld. Het pijpwerk van het HW staat aan de frontzijde. De cancelindeling van de windlade volgt die van het front.</w:t>
      </w:r>
    </w:p>
    <w:p>
      <w:pPr>
        <w:pStyle w:val="T1"/>
        <w:jc w:val="start"/>
        <w:rPr>
          <w:lang w:val="nl-NL"/>
        </w:rPr>
      </w:pPr>
      <w:r>
        <w:rPr>
          <w:lang w:val="nl-NL"/>
        </w:rPr>
        <w:t>De klaviatuur is modern. De boventoetsen van de manualen zijn wit, de ondertoetsen zwart. De pedaalkoppels worden met treden bediend.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ages>4</Pages>
  <Words>735</Words>
  <Characters>3923</Characters>
  <CharactersWithSpaces>4503</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2008-05-05T13:58:00Z</dcterms:created>
  <dc:creator>WS1</dc:creator>
  <dc:description/>
  <dc:language>en-US</dc:language>
  <cp:lastModifiedBy>NIvO</cp:lastModifiedBy>
  <dcterms:modified xsi:type="dcterms:W3CDTF">2008-05-05T13:58:00Z</dcterms:modified>
  <cp:revision>2</cp:revision>
  <dc:subject/>
  <dc:title>Olst / 1880</dc:title>
</cp:coreProperties>
</file>