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Hornhuizen / 1900</w:t>
      </w:r>
    </w:p>
    <w:p>
      <w:pPr>
        <w:pStyle w:val="Heading2"/>
        <w:jc w:val="both"/>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In 1850 gebouwde zaalkerk, ter vervanging van een middeleeuwse kerk. Toren nog deels middeleeuws, in 1818 van een nieuwe bovenbouw voorzien.</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Heading2"/>
        <w:jc w:val="both"/>
        <w:rPr>
          <w:i w:val="false"/>
          <w:i w:val="false"/>
          <w:iCs/>
        </w:rPr>
      </w:pPr>
      <w:r>
        <w:rPr>
          <w:i w:val="false"/>
          <w:iCs/>
        </w:rPr>
        <w:t>Kunsthistorische aspecten</w:t>
      </w:r>
    </w:p>
    <w:p>
      <w:pPr>
        <w:pStyle w:val="T2Kunst"/>
        <w:jc w:val="start"/>
        <w:rPr>
          <w:lang w:val="nl-NL"/>
        </w:rPr>
      </w:pPr>
      <w:r>
        <w:rPr>
          <w:lang w:val="nl-NL"/>
        </w:rPr>
        <w:t>Een eenvoudig traditioneel vijfdelig front, met drie halfronde hoofdvelden en gedeelde tussenvelden. Mogelijk heeft Doornbos hier de basisvorm van Petrus van Oeckelen uit 1851 als uitgangspunt genomen, gewijzigd en aangevuld tot een volledige orgelkas. De vleugelstukken, met ranken, bloemen en krullen, dateren mogelijk uit 1851. Vergelijkbare versieringen aan de pijpuiteinden van alle velden, hoewel dit bij de tussenvelden binnen apart lijstwerk is verwerkt. Aan de pijpvoeten ontbreekt iedere versiering. Bovenop het orgel staan drie sierlijke engelenbeelden met een mooie S-curve in hun houding, met links een viool en rechts een fluit. Deze beelden zouden eveneens uit 1851 kunnen stammen, maar zouden ook later geplaatst kunnen zijn. Het orgel is tevens voorzien van een cartouche (1900?) met daarop een geschilderde instrumentenverzameling met de gitaar prominent op de voorgrond; het orgel slechts bescheiden op de achtergrond.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i/>
          <w:i/>
          <w:lang w:val="nl-NL"/>
        </w:rPr>
      </w:pPr>
      <w:r>
        <w:rPr>
          <w:i/>
          <w:lang w:val="nl-NL"/>
        </w:rPr>
        <w:t>Het Groninger Orgelbezit van Adorp tot Zijldijk. 1 Hunsingo</w:t>
      </w:r>
      <w:r>
        <w:rPr>
          <w:lang w:val="nl-NL"/>
        </w:rPr>
        <w:t>. Groningen, 1994, 28-29.</w:t>
      </w:r>
    </w:p>
    <w:p>
      <w:pPr>
        <w:pStyle w:val="T3Lit"/>
        <w:jc w:val="start"/>
        <w:rPr/>
      </w:pPr>
      <w:r>
        <w:rPr>
          <w:i/>
          <w:iCs/>
          <w:lang w:val="nl-NL"/>
        </w:rPr>
        <w:t>Het Orgel</w:t>
      </w:r>
      <w:r>
        <w:rPr>
          <w:lang w:val="nl-NL"/>
        </w:rPr>
        <w:t>, 56/12 (1960), 45.</w:t>
      </w:r>
    </w:p>
    <w:p>
      <w:pPr>
        <w:pStyle w:val="T3Lit"/>
        <w:jc w:val="start"/>
        <w:rPr>
          <w:lang w:val="nl-NL"/>
        </w:rPr>
      </w:pPr>
      <w:r>
        <w:rPr>
          <w:lang w:val="nl-NL"/>
        </w:rPr>
      </w:r>
    </w:p>
    <w:p>
      <w:pPr>
        <w:pStyle w:val="T3Lit"/>
        <w:rPr>
          <w:b/>
          <w:b/>
          <w:bCs/>
        </w:rPr>
      </w:pPr>
      <w:r>
        <w:rPr>
          <w:b/>
          <w:bCs/>
        </w:rPr>
        <w:t>Niet gepubliceerde bronnen</w:t>
      </w:r>
    </w:p>
    <w:p>
      <w:pPr>
        <w:pStyle w:val="T3Lit"/>
        <w:rPr/>
      </w:pPr>
      <w:r>
        <w:rPr>
          <w:lang w:val="nl-NL"/>
        </w:rPr>
        <w:t xml:space="preserve">Archief Orgelmakerij Bakker &amp; Timmenga. </w:t>
      </w:r>
      <w:r>
        <w:rPr/>
        <w:t>Leeuwarden, HCL.</w:t>
      </w:r>
    </w:p>
    <w:p>
      <w:pPr>
        <w:pStyle w:val="T3Lit"/>
        <w:rPr/>
      </w:pPr>
      <w:r>
        <w:rPr/>
        <w:t>Orgelarchief Klaas Bolt.</w:t>
      </w:r>
    </w:p>
    <w:p>
      <w:pPr>
        <w:pStyle w:val="T3Lit"/>
        <w:rPr/>
      </w:pPr>
      <w:r>
        <w:rPr/>
        <w:t>Orgelarchief Peter van Dijk.</w:t>
      </w:r>
    </w:p>
    <w:p>
      <w:pPr>
        <w:pStyle w:val="T3Lit"/>
        <w:rPr>
          <w:rFonts w:ascii="Times New Roman" w:hAnsi="Times New Roman" w:cs="Times New Roman"/>
          <w:lang w:val="nl-NL"/>
        </w:rPr>
      </w:pPr>
      <w:r>
        <w:rPr/>
        <w:t>Orgelarchief Lambert Erné.</w:t>
      </w:r>
    </w:p>
    <w:p>
      <w:pPr>
        <w:pStyle w:val="T3Lit"/>
        <w:jc w:val="start"/>
        <w:rPr>
          <w:rFonts w:ascii="Times New Roman" w:hAnsi="Times New Roman" w:cs="Times New Roman"/>
          <w:lang w:val="nl-NL"/>
        </w:rPr>
      </w:pPr>
      <w:r>
        <w:rPr>
          <w:rFonts w:cs="Times New Roman" w:ascii="Times New Roman" w:hAnsi="Times New Roman"/>
          <w:lang w:val="nl-NL"/>
        </w:rPr>
      </w:r>
    </w:p>
    <w:p>
      <w:pPr>
        <w:pStyle w:val="T3Lit"/>
        <w:jc w:val="start"/>
        <w:rPr>
          <w:lang w:val="nl-NL"/>
        </w:rPr>
      </w:pPr>
      <w:r>
        <w:rPr>
          <w:lang w:val="nl-NL"/>
        </w:rPr>
        <w:t>Monumentnummer 23670</w:t>
      </w:r>
    </w:p>
    <w:p>
      <w:pPr>
        <w:pStyle w:val="T3Lit"/>
        <w:jc w:val="start"/>
        <w:rPr>
          <w:lang w:val="nl-NL"/>
        </w:rPr>
      </w:pPr>
      <w:r>
        <w:rPr>
          <w:lang w:val="nl-NL"/>
        </w:rPr>
        <w:t>Orgelnummer 724</w:t>
      </w:r>
    </w:p>
    <w:p>
      <w:pPr>
        <w:pStyle w:val="T3Lit"/>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pPr>
      <w:r>
        <w:rPr/>
        <w:t>Dispositie 1900</w:t>
      </w:r>
    </w:p>
    <w:tbl>
      <w:tblPr>
        <w:tblW w:w="2518" w:type="dxa"/>
        <w:jc w:val="start"/>
        <w:tblInd w:w="-108" w:type="dxa"/>
        <w:tblLayout w:type="fixed"/>
        <w:tblCellMar>
          <w:top w:w="0" w:type="dxa"/>
          <w:start w:w="108" w:type="dxa"/>
          <w:bottom w:w="0" w:type="dxa"/>
          <w:end w:w="108" w:type="dxa"/>
        </w:tblCellMar>
      </w:tblPr>
      <w:tblGrid>
        <w:gridCol w:w="1809"/>
        <w:gridCol w:w="709"/>
      </w:tblGrid>
      <w:tr>
        <w:trPr/>
        <w:tc>
          <w:tcPr>
            <w:tcW w:w="1809"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Fluit</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4dispositie"/>
        <w:jc w:val="start"/>
        <w:rPr>
          <w:lang w:val="nl-NL"/>
        </w:rPr>
      </w:pPr>
      <w:r>
        <w:rPr>
          <w:lang w:val="nl-NL"/>
        </w:rPr>
        <w:t>aangehangen pedaal C-c</w:t>
      </w:r>
    </w:p>
    <w:p>
      <w:pPr>
        <w:pStyle w:val="T4dispositie"/>
        <w:jc w:val="start"/>
        <w:rPr>
          <w:lang w:val="nl-NL"/>
        </w:rPr>
      </w:pPr>
      <w:r>
        <w:rPr>
          <w:lang w:val="nl-NL"/>
        </w:rPr>
        <w:t>kegellade met mechanische tractuur</w:t>
      </w:r>
    </w:p>
    <w:p>
      <w:pPr>
        <w:pStyle w:val="T4dispositie"/>
        <w:rPr>
          <w:lang w:val="nl-NL"/>
        </w:rPr>
      </w:pPr>
      <w:r>
        <w:rPr>
          <w:lang w:val="nl-NL"/>
        </w:rPr>
      </w:r>
    </w:p>
    <w:p>
      <w:pPr>
        <w:pStyle w:val="T4dispositie"/>
        <w:rPr>
          <w:lang w:val="nl-NL"/>
        </w:rPr>
      </w:pPr>
      <w:r>
        <w:rPr>
          <w:lang w:val="nl-NL"/>
        </w:rPr>
        <w:t>De Bourdon 16' begon op c en de Viola di Gamba 8' was van C-H gecombineerd met de Holpijp 8'</w:t>
      </w:r>
    </w:p>
    <w:p>
      <w:pPr>
        <w:pStyle w:val="T1"/>
        <w:jc w:val="start"/>
        <w:rPr>
          <w:lang w:val="nl-NL"/>
        </w:rPr>
      </w:pPr>
      <w:r>
        <w:rPr>
          <w:lang w:val="nl-NL"/>
        </w:rPr>
      </w:r>
    </w:p>
    <w:p>
      <w:pPr>
        <w:pStyle w:val="T1"/>
        <w:jc w:val="start"/>
        <w:rPr>
          <w:lang w:val="nl-NL"/>
        </w:rPr>
      </w:pPr>
      <w:r>
        <w:rPr>
          <w:lang w:val="nl-NL"/>
        </w:rPr>
        <w:t>H.J. Vierdag 1962-1965</w:t>
      </w:r>
    </w:p>
    <w:p>
      <w:pPr>
        <w:pStyle w:val="T1"/>
        <w:numPr>
          <w:ilvl w:val="0"/>
          <w:numId w:val="2"/>
        </w:numPr>
        <w:jc w:val="start"/>
        <w:rPr>
          <w:lang w:val="nl-NL"/>
        </w:rPr>
      </w:pPr>
      <w:r>
        <w:rPr>
          <w:lang w:val="nl-NL"/>
        </w:rPr>
        <w:t>restauratie</w:t>
      </w:r>
    </w:p>
    <w:p>
      <w:pPr>
        <w:pStyle w:val="T1"/>
        <w:numPr>
          <w:ilvl w:val="0"/>
          <w:numId w:val="3"/>
        </w:numPr>
        <w:jc w:val="start"/>
        <w:rPr>
          <w:lang w:val="nl-NL"/>
        </w:rPr>
      </w:pPr>
      <w:r>
        <w:rPr>
          <w:lang w:val="nl-NL"/>
        </w:rPr>
        <w:t>windvoorziening gewijzigd</w:t>
      </w:r>
    </w:p>
    <w:p>
      <w:pPr>
        <w:pStyle w:val="T1"/>
        <w:numPr>
          <w:ilvl w:val="0"/>
          <w:numId w:val="3"/>
        </w:numPr>
        <w:jc w:val="start"/>
        <w:rPr>
          <w:lang w:val="nl-NL"/>
        </w:rPr>
      </w:pPr>
      <w:r>
        <w:rPr>
          <w:lang w:val="nl-NL"/>
        </w:rPr>
        <w:t>nieuwe windlade (sleeplade) en mechanieken</w:t>
      </w:r>
    </w:p>
    <w:p>
      <w:pPr>
        <w:pStyle w:val="T1"/>
        <w:numPr>
          <w:ilvl w:val="0"/>
          <w:numId w:val="3"/>
        </w:numPr>
        <w:jc w:val="start"/>
        <w:rPr>
          <w:lang w:val="nl-NL"/>
        </w:rPr>
      </w:pPr>
      <w:r>
        <w:rPr>
          <w:lang w:val="nl-NL"/>
        </w:rPr>
        <w:t>klaviatuur hersteld, pedaalklavier vernieuwd, pedaalomvang vergroot tot C-d</w:t>
      </w:r>
      <w:r>
        <w:rPr>
          <w:vertAlign w:val="superscript"/>
          <w:lang w:val="nl-NL"/>
        </w:rPr>
        <w:t>1</w:t>
      </w:r>
    </w:p>
    <w:p>
      <w:pPr>
        <w:pStyle w:val="T1"/>
        <w:numPr>
          <w:ilvl w:val="0"/>
          <w:numId w:val="3"/>
        </w:numPr>
        <w:jc w:val="start"/>
        <w:rPr/>
      </w:pPr>
      <w:r>
        <w:rPr/>
        <w:t>- Viola di Gamba 8', + Mixtuur 2-3 st.</w:t>
      </w:r>
    </w:p>
    <w:p>
      <w:pPr>
        <w:pStyle w:val="T1"/>
        <w:numPr>
          <w:ilvl w:val="0"/>
          <w:numId w:val="3"/>
        </w:numPr>
        <w:jc w:val="start"/>
        <w:rPr>
          <w:lang w:val="nl-NL"/>
        </w:rPr>
      </w:pPr>
      <w:r>
        <w:rPr>
          <w:lang w:val="nl-NL"/>
        </w:rPr>
        <w:t>houten pijpwerk vernieuwd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518" w:type="dxa"/>
        <w:jc w:val="start"/>
        <w:tblInd w:w="-108" w:type="dxa"/>
        <w:tblLayout w:type="fixed"/>
        <w:tblCellMar>
          <w:top w:w="0" w:type="dxa"/>
          <w:start w:w="108" w:type="dxa"/>
          <w:bottom w:w="0" w:type="dxa"/>
          <w:end w:w="108" w:type="dxa"/>
        </w:tblCellMar>
      </w:tblPr>
      <w:tblGrid>
        <w:gridCol w:w="1526"/>
        <w:gridCol w:w="992"/>
      </w:tblGrid>
      <w:tr>
        <w:trPr/>
        <w:tc>
          <w:tcPr>
            <w:tcW w:w="1526"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Fluit</w:t>
            </w:r>
          </w:p>
          <w:p>
            <w:pPr>
              <w:pStyle w:val="T4dispositie"/>
              <w:jc w:val="start"/>
              <w:rPr>
                <w:lang w:val="nl-NL"/>
              </w:rPr>
            </w:pPr>
            <w:r>
              <w:rPr>
                <w:lang w:val="nl-NL"/>
              </w:rPr>
              <w:t>Mixtuur</w:t>
            </w:r>
          </w:p>
        </w:tc>
        <w:tc>
          <w:tcPr>
            <w:tcW w:w="9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tc>
      </w:tr>
    </w:tbl>
    <w:p>
      <w:pPr>
        <w:pStyle w:val="T1"/>
        <w:jc w:val="start"/>
        <w:rPr>
          <w:lang w:val="nl-NL"/>
        </w:rPr>
      </w:pPr>
      <w:r>
        <w:rPr>
          <w:lang w:val="nl-NL"/>
        </w:rPr>
      </w:r>
    </w:p>
    <w:p>
      <w:pPr>
        <w:pStyle w:val="T1"/>
        <w:jc w:val="start"/>
        <w:rPr/>
      </w:pPr>
      <w:r>
        <w:rPr/>
        <w:t>Samenstelling vulstem</w:t>
      </w:r>
    </w:p>
    <w:tbl>
      <w:tblPr>
        <w:tblW w:w="3357" w:type="dxa"/>
        <w:jc w:val="start"/>
        <w:tblInd w:w="-70" w:type="dxa"/>
        <w:tblLayout w:type="fixed"/>
        <w:tblCellMar>
          <w:top w:w="0" w:type="dxa"/>
          <w:start w:w="70" w:type="dxa"/>
          <w:bottom w:w="0" w:type="dxa"/>
          <w:end w:w="70" w:type="dxa"/>
        </w:tblCellMar>
      </w:tblPr>
      <w:tblGrid>
        <w:gridCol w:w="872"/>
        <w:gridCol w:w="619"/>
        <w:gridCol w:w="619"/>
        <w:gridCol w:w="628"/>
        <w:gridCol w:w="619"/>
      </w:tblGrid>
      <w:tr>
        <w:trPr/>
        <w:tc>
          <w:tcPr>
            <w:tcW w:w="872" w:type="dxa"/>
            <w:tcBorders/>
          </w:tcPr>
          <w:p>
            <w:pPr>
              <w:pStyle w:val="T4dispositie"/>
              <w:rPr/>
            </w:pPr>
            <w:r>
              <w:rPr/>
              <w:t>Mixtuur</w:t>
            </w:r>
          </w:p>
        </w:tc>
        <w:tc>
          <w:tcPr>
            <w:tcW w:w="619" w:type="dxa"/>
            <w:tcBorders/>
          </w:tcPr>
          <w:p>
            <w:pPr>
              <w:pStyle w:val="T4dispositie"/>
              <w:rPr/>
            </w:pPr>
            <w:r>
              <w:rPr/>
              <w:t>C</w:t>
            </w:r>
          </w:p>
          <w:p>
            <w:pPr>
              <w:pStyle w:val="T4dispositie"/>
              <w:rPr/>
            </w:pPr>
            <w:r>
              <w:rPr/>
              <w:t>1 1/3</w:t>
            </w:r>
          </w:p>
          <w:p>
            <w:pPr>
              <w:pStyle w:val="T4dispositie"/>
              <w:rPr/>
            </w:pPr>
            <w:r>
              <w:rPr/>
              <w:t>1</w:t>
            </w:r>
          </w:p>
        </w:tc>
        <w:tc>
          <w:tcPr>
            <w:tcW w:w="619"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C-e</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regulateurbalg</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Doornbos verbouwde in 1900 een bestaand instrument waarvan de geschiedenis teruggaat tot in de 18e eeuw. H. Knipscheer plaatste in 1820 een 18e-eeuws huisorgel in gewijzigde vorm in het Blindeninstituut te Amsterdam. Dit instrument werd daar in 1831 vervangen en verhuisde vervolgens naar Hornhuizen, waar het op 19 mei 1833 in gebruik werd genomen. Na de plaatsing te Hornhuizen werd de dispositie van het instrument opgetekend door Jacob Pieter Beukema, schoolmeester, voorlezer en vervangend organist te Leens. Zijn dispositieopgave verraadt een niet volledige orgelbouwkundige kennis, maar kan als volgt worden opgevat:</w:t>
      </w:r>
    </w:p>
    <w:p>
      <w:pPr>
        <w:pStyle w:val="T1"/>
        <w:jc w:val="start"/>
        <w:rPr>
          <w:lang w:val="nl-NL"/>
        </w:rPr>
      </w:pPr>
      <w:r>
        <w:rPr>
          <w:lang w:val="nl-NL"/>
        </w:rPr>
      </w:r>
    </w:p>
    <w:tbl>
      <w:tblPr>
        <w:tblW w:w="4260" w:type="dxa"/>
        <w:jc w:val="start"/>
        <w:tblInd w:w="-7" w:type="dxa"/>
        <w:tblLayout w:type="fixed"/>
        <w:tblCellMar>
          <w:top w:w="0" w:type="dxa"/>
          <w:start w:w="108" w:type="dxa"/>
          <w:bottom w:w="0" w:type="dxa"/>
          <w:end w:w="108" w:type="dxa"/>
        </w:tblCellMar>
      </w:tblPr>
      <w:tblGrid>
        <w:gridCol w:w="1455"/>
        <w:gridCol w:w="480"/>
        <w:gridCol w:w="1950"/>
        <w:gridCol w:w="375"/>
      </w:tblGrid>
      <w:tr>
        <w:trPr/>
        <w:tc>
          <w:tcPr>
            <w:tcW w:w="1455" w:type="dxa"/>
            <w:tcBorders/>
          </w:tcPr>
          <w:p>
            <w:pPr>
              <w:pStyle w:val="T4dispositie"/>
              <w:snapToGrid w:val="false"/>
              <w:jc w:val="start"/>
              <w:rPr>
                <w:i/>
                <w:i/>
                <w:iCs/>
                <w:lang w:val="fr-FR"/>
              </w:rPr>
            </w:pPr>
            <w:r>
              <w:rPr>
                <w:i/>
                <w:iCs/>
                <w:lang w:val="fr-FR"/>
              </w:rPr>
              <w:t>Bovenclavier</w:t>
            </w:r>
          </w:p>
          <w:p>
            <w:pPr>
              <w:pStyle w:val="T4dispositie"/>
              <w:jc w:val="start"/>
              <w:rPr>
                <w:lang w:val="fr-FR"/>
              </w:rPr>
            </w:pPr>
            <w:r>
              <w:rPr>
                <w:lang w:val="fr-FR"/>
              </w:rPr>
              <w:t>Bourdon Disc.</w:t>
            </w:r>
          </w:p>
          <w:p>
            <w:pPr>
              <w:pStyle w:val="T4dispositie"/>
              <w:jc w:val="start"/>
              <w:rPr>
                <w:lang w:val="fr-FR"/>
              </w:rPr>
            </w:pPr>
            <w:r>
              <w:rPr>
                <w:lang w:val="fr-FR"/>
              </w:rPr>
              <w:t>Prestant Disc.</w:t>
            </w:r>
          </w:p>
          <w:p>
            <w:pPr>
              <w:pStyle w:val="T4dispositie"/>
              <w:jc w:val="start"/>
              <w:rPr>
                <w:lang w:val="fr-FR"/>
              </w:rPr>
            </w:pPr>
            <w:r>
              <w:rPr>
                <w:lang w:val="fr-FR"/>
              </w:rPr>
              <w:t>Holpijp</w:t>
            </w:r>
          </w:p>
          <w:p>
            <w:pPr>
              <w:pStyle w:val="T4dispositie"/>
              <w:jc w:val="start"/>
              <w:rPr>
                <w:lang w:val="fr-FR"/>
              </w:rPr>
            </w:pPr>
            <w:r>
              <w:rPr>
                <w:lang w:val="fr-FR"/>
              </w:rPr>
              <w:t>Prestant</w:t>
            </w:r>
          </w:p>
          <w:p>
            <w:pPr>
              <w:pStyle w:val="T4dispositie"/>
              <w:jc w:val="start"/>
              <w:rPr>
                <w:lang w:val="fr-FR"/>
              </w:rPr>
            </w:pPr>
            <w:r>
              <w:rPr>
                <w:lang w:val="fr-FR"/>
              </w:rPr>
              <w:t>Fiolon</w:t>
            </w:r>
          </w:p>
          <w:p>
            <w:pPr>
              <w:pStyle w:val="T4dispositie"/>
              <w:jc w:val="start"/>
              <w:rPr>
                <w:lang w:val="fr-FR"/>
              </w:rPr>
            </w:pPr>
            <w:r>
              <w:rPr>
                <w:lang w:val="fr-FR"/>
              </w:rPr>
              <w:t>Octaaf</w:t>
            </w:r>
          </w:p>
          <w:p>
            <w:pPr>
              <w:pStyle w:val="T4dispositie"/>
              <w:jc w:val="start"/>
              <w:rPr>
                <w:lang w:val="fr-FR"/>
              </w:rPr>
            </w:pPr>
            <w:r>
              <w:rPr>
                <w:lang w:val="fr-FR"/>
              </w:rPr>
              <w:t>Fagot Bas</w:t>
            </w:r>
          </w:p>
          <w:p>
            <w:pPr>
              <w:pStyle w:val="T4dispositie"/>
              <w:jc w:val="start"/>
              <w:rPr>
                <w:lang w:val="fr-FR"/>
              </w:rPr>
            </w:pPr>
            <w:r>
              <w:rPr>
                <w:lang w:val="fr-FR"/>
              </w:rPr>
              <w:t>Dulciaan Disc.</w:t>
            </w:r>
          </w:p>
        </w:tc>
        <w:tc>
          <w:tcPr>
            <w:tcW w:w="480" w:type="dxa"/>
            <w:tcBorders/>
          </w:tcPr>
          <w:p>
            <w:pPr>
              <w:pStyle w:val="T4dispositie"/>
              <w:snapToGrid w:val="fals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4'</w:t>
            </w:r>
          </w:p>
          <w:p>
            <w:pPr>
              <w:pStyle w:val="T4dispositie"/>
              <w:jc w:val="start"/>
              <w:rPr>
                <w:lang w:val="fr-FR"/>
              </w:rPr>
            </w:pPr>
            <w:r>
              <w:rPr>
                <w:lang w:val="fr-FR"/>
              </w:rPr>
              <w:t>2'</w:t>
            </w:r>
          </w:p>
          <w:p>
            <w:pPr>
              <w:pStyle w:val="T4dispositie"/>
              <w:jc w:val="start"/>
              <w:rPr>
                <w:lang w:val="fr-FR"/>
              </w:rPr>
            </w:pPr>
            <w:r>
              <w:rPr>
                <w:lang w:val="fr-FR"/>
              </w:rPr>
              <w:t>8'</w:t>
            </w:r>
          </w:p>
          <w:p>
            <w:pPr>
              <w:pStyle w:val="T4dispositie"/>
              <w:jc w:val="start"/>
              <w:rPr>
                <w:lang w:val="fr-FR"/>
              </w:rPr>
            </w:pPr>
            <w:r>
              <w:rPr>
                <w:lang w:val="fr-FR"/>
              </w:rPr>
              <w:t>8'</w:t>
            </w:r>
          </w:p>
        </w:tc>
        <w:tc>
          <w:tcPr>
            <w:tcW w:w="1950" w:type="dxa"/>
            <w:tcBorders/>
          </w:tcPr>
          <w:p>
            <w:pPr>
              <w:pStyle w:val="T4dispositie"/>
              <w:snapToGrid w:val="false"/>
              <w:jc w:val="start"/>
              <w:rPr>
                <w:i/>
                <w:i/>
                <w:iCs/>
                <w:lang w:val="nl-NL"/>
              </w:rPr>
            </w:pPr>
            <w:r>
              <w:rPr>
                <w:i/>
                <w:iCs/>
                <w:lang w:val="nl-NL"/>
              </w:rPr>
              <w:t>Onderclavier</w:t>
            </w:r>
          </w:p>
          <w:p>
            <w:pPr>
              <w:pStyle w:val="T4dispositie"/>
              <w:jc w:val="start"/>
              <w:rPr>
                <w:lang w:val="nl-NL"/>
              </w:rPr>
            </w:pPr>
            <w:r>
              <w:rPr>
                <w:lang w:val="nl-NL"/>
              </w:rPr>
              <w:t>Holpijp</w:t>
            </w:r>
          </w:p>
          <w:p>
            <w:pPr>
              <w:pStyle w:val="T4dispositie"/>
              <w:jc w:val="start"/>
              <w:rPr>
                <w:lang w:val="nl-NL"/>
              </w:rPr>
            </w:pPr>
            <w:r>
              <w:rPr>
                <w:lang w:val="nl-NL"/>
              </w:rPr>
              <w:t>Viool di gamba Disc.</w:t>
            </w:r>
          </w:p>
          <w:p>
            <w:pPr>
              <w:pStyle w:val="T4dispositie"/>
              <w:jc w:val="start"/>
              <w:rPr>
                <w:lang w:val="nl-NL"/>
              </w:rPr>
            </w:pPr>
            <w:r>
              <w:rPr>
                <w:lang w:val="nl-NL"/>
              </w:rPr>
              <w:t>Roerfluit</w:t>
            </w:r>
          </w:p>
          <w:p>
            <w:pPr>
              <w:pStyle w:val="T4dispositie"/>
              <w:jc w:val="start"/>
              <w:rPr>
                <w:lang w:val="nl-NL"/>
              </w:rPr>
            </w:pPr>
            <w:r>
              <w:rPr>
                <w:lang w:val="nl-NL"/>
              </w:rPr>
              <w:t>Roerfluit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Uit Beukema's opgaven is een manuaalomvang van C-e</w:t>
      </w:r>
      <w:r>
        <w:rPr>
          <w:vertAlign w:val="superscript"/>
          <w:lang w:val="nl-NL"/>
        </w:rPr>
        <w:t>3</w:t>
      </w:r>
      <w:r>
        <w:rPr>
          <w:lang w:val="nl-NL"/>
        </w:rPr>
        <w:t xml:space="preserve"> te destilleren, een manuaalkoppeling (drukkoppeling) en hij meldt een </w:t>
      </w:r>
      <w:r>
        <w:rPr>
          <w:i/>
          <w:iCs/>
          <w:lang w:val="nl-NL"/>
        </w:rPr>
        <w:t>aanhangend Pedaal van C tot G</w:t>
      </w:r>
      <w:r>
        <w:rPr>
          <w:lang w:val="nl-NL"/>
        </w:rPr>
        <w:t>.</w:t>
      </w:r>
    </w:p>
    <w:p>
      <w:pPr>
        <w:pStyle w:val="T1"/>
        <w:jc w:val="start"/>
        <w:rPr>
          <w:lang w:val="nl-NL"/>
        </w:rPr>
      </w:pPr>
      <w:r>
        <w:rPr>
          <w:lang w:val="nl-NL"/>
        </w:rPr>
      </w:r>
    </w:p>
    <w:p>
      <w:pPr>
        <w:pStyle w:val="T1"/>
        <w:jc w:val="start"/>
        <w:rPr/>
      </w:pPr>
      <w:r>
        <w:rPr>
          <w:lang w:val="nl-NL"/>
        </w:rPr>
        <w:t xml:space="preserve">Volgens Broekhuyzen (ca 1850-1862, H133) werd het orgel, voorheen </w:t>
      </w:r>
      <w:r>
        <w:rPr>
          <w:i/>
          <w:iCs/>
          <w:lang w:val="nl-NL"/>
        </w:rPr>
        <w:t>een huis- of kabinetorgel</w:t>
      </w:r>
      <w:r>
        <w:rPr>
          <w:lang w:val="nl-NL"/>
        </w:rPr>
        <w:t xml:space="preserve">, in 1851 door P. van Oeckelen </w:t>
      </w:r>
      <w:r>
        <w:rPr>
          <w:i/>
          <w:iCs/>
          <w:lang w:val="nl-NL"/>
        </w:rPr>
        <w:t>aanmerkelijk gerepareerd en tot kerkorgel ingerigt</w:t>
      </w:r>
      <w:r>
        <w:rPr>
          <w:lang w:val="nl-NL"/>
        </w:rPr>
        <w:t xml:space="preserve">. In elk geval verzorgde Van Oeckelen de overplaatsing van het orgel naar het nieuwe kerkgebouw. Broekhuyzen vermeldt dezelfde dispositie als Beukema, met de toevoegingen </w:t>
      </w:r>
      <w:r>
        <w:rPr>
          <w:i/>
          <w:iCs/>
          <w:lang w:val="nl-NL"/>
        </w:rPr>
        <w:t>tremulant, ventil</w:t>
      </w:r>
      <w:r>
        <w:rPr>
          <w:lang w:val="nl-NL"/>
        </w:rPr>
        <w:t xml:space="preserve"> en </w:t>
      </w:r>
      <w:r>
        <w:rPr>
          <w:i/>
          <w:iCs/>
          <w:lang w:val="nl-NL"/>
        </w:rPr>
        <w:t>drie blaasbalgen</w:t>
      </w:r>
      <w:r>
        <w:rPr>
          <w:lang w:val="nl-NL"/>
        </w:rPr>
        <w:t>.</w:t>
      </w:r>
    </w:p>
    <w:p>
      <w:pPr>
        <w:pStyle w:val="T1"/>
        <w:jc w:val="start"/>
        <w:rPr>
          <w:lang w:val="nl-NL"/>
        </w:rPr>
      </w:pPr>
      <w:r>
        <w:rPr>
          <w:lang w:val="nl-NL"/>
        </w:rPr>
        <w:t>Broekhuyzens informatie wijst, in combinatie met de gegevens van Beukema, er op dat Van Oeckelen het instrument geheel herstelde en van een front voorzag. Mogelijk was dat een loos front geplaatst voor het eigenlijke orgel, want anders is de herbouw van de orgelkas door Doornbos in 1900 moeilijk te verklaren. In hoeverre Doornbos gebruik maakte van dat Van Oeckelen-front is (nog) niet duidelijk; behalve de frontpijpen betreft dit mogelijk snijwerk en de bekronende beelden.</w:t>
      </w:r>
    </w:p>
    <w:p>
      <w:pPr>
        <w:pStyle w:val="T1"/>
        <w:jc w:val="start"/>
        <w:rPr>
          <w:lang w:val="nl-NL"/>
        </w:rPr>
      </w:pPr>
      <w:r>
        <w:rPr>
          <w:lang w:val="nl-NL"/>
        </w:rPr>
        <w:t>In elk geval reduceerde Doornbos het orgel in 1900 tot een eenklaviers werk met een nieuwe mechanische kegellade. Het oude Positief (Onderclavier) werd verwijderd en kwam als ‘zelfstandig orgel’ in de Doopsgezinde Kerk van Noordhorn terecht. Van de oude 18e-eeuwse handklavieren werd er één opnieuw gebruikt.</w:t>
      </w:r>
    </w:p>
    <w:p>
      <w:pPr>
        <w:pStyle w:val="T1"/>
        <w:jc w:val="start"/>
        <w:rPr>
          <w:lang w:val="nl-NL"/>
        </w:rPr>
      </w:pPr>
      <w:r>
        <w:rPr>
          <w:lang w:val="nl-NL"/>
        </w:rPr>
        <w:t>Het pijpwerk stamt grotendeels van vóór 1900, met uitzondering van de Mixtuur 2-3st. en de houten pijpen (Bourdon 16', cis-h; Holpijp 8', C-Dis). De Prestant 8' en de Octaaf 4' dateren deels uit het begin van de 19e eeuw (Knipscheer?), deels uit 1851, casu quo 1900. Het overige pijpwerk dateert nog uit de 18e eeuw. De Bourdon 16' begint op c, maar c is gecombineerd met de C van de Holpijp 8'. De voorbereidingen in 1985 voor een restauratie zijn tot op heden nog niet geconcretiseerd. Het orgel verkeert thans in nog nauwelijks bespeelbare toestand.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vertAlign w:val="superscript"/>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vertAlign w:val="superscript"/>
      <w:lang w:val="nl-N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3</Pages>
  <Words>778</Words>
  <Characters>4399</Characters>
  <CharactersWithSpaces>5042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2008-05-05T13:59:00Z</dcterms:created>
  <dc:creator>WS1</dc:creator>
  <dc:description/>
  <dc:language>en-US</dc:language>
  <cp:lastModifiedBy>NIvO</cp:lastModifiedBy>
  <cp:lastPrinted>2002-01-02T10:28:00Z</cp:lastPrinted>
  <dcterms:modified xsi:type="dcterms:W3CDTF">2008-05-05T13:59:00Z</dcterms:modified>
  <cp:revision>2</cp:revision>
  <dc:subject/>
  <dc:title>Hornhuizen / 1851</dc:title>
</cp:coreProperties>
</file>