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Itens / 1900</w:t>
      </w:r>
    </w:p>
    <w:p>
      <w:pPr>
        <w:pStyle w:val="Heading2"/>
        <w:jc w:val="both"/>
        <w:rPr>
          <w:i w:val="false"/>
          <w:i w:val="false"/>
          <w:iCs/>
        </w:rPr>
      </w:pPr>
      <w:r>
        <w:rPr>
          <w:i w:val="false"/>
          <w:iCs/>
        </w:rPr>
        <w:t>Doopsgezinde Kerk</w:t>
      </w:r>
    </w:p>
    <w:p>
      <w:pPr>
        <w:pStyle w:val="T1"/>
        <w:jc w:val="start"/>
        <w:rPr>
          <w:i/>
          <w:i/>
          <w:iCs/>
          <w:lang w:val="nl-NL"/>
        </w:rPr>
      </w:pPr>
      <w:r>
        <w:rPr>
          <w:i/>
          <w:iCs/>
          <w:lang w:val="nl-NL"/>
        </w:rPr>
      </w:r>
    </w:p>
    <w:p>
      <w:pPr>
        <w:pStyle w:val="T1"/>
        <w:jc w:val="start"/>
        <w:rPr/>
      </w:pPr>
      <w:r>
        <w:rPr>
          <w:i/>
          <w:iCs/>
          <w:lang w:val="nl-NL"/>
        </w:rPr>
        <w:t xml:space="preserve">Driezijdig gesloten zaalkerkje uit de late 19e eeuw. </w:t>
      </w:r>
      <w:r>
        <w:rPr>
          <w:i/>
          <w:iCs/>
        </w:rPr>
        <w:t xml:space="preserve">Eenvoudige inrichting, deels uit de bouwtijd. </w:t>
      </w:r>
      <w:r>
        <w:rPr>
          <w:i/>
          <w:iCs/>
          <w:lang w:val="nl-NL"/>
        </w:rPr>
        <w:t>De aansluitende gebouwen, onder andere de kosterswoning, zijn met het jaartal 1863 gedateerd.</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Front van dezelfde opzet als dat van het Bakker &amp; Timmenga-orgel te Heerenveen (1900). Ook hier geen blinderingen bij de pijpvoeten. Eenvoudige ranken bij de velden, en torenblinderingen die wat expressiever zijn dan dezelfde blinderingen in Heerenveen, met name door de veelvuldige toepassing van bloemmotieven.</w:t>
      </w:r>
    </w:p>
    <w:p>
      <w:pPr>
        <w:pStyle w:val="T2Kunst"/>
        <w:jc w:val="start"/>
        <w:rPr>
          <w:lang w:val="nl-NL"/>
        </w:rPr>
      </w:pPr>
      <w:r>
        <w:rPr>
          <w:lang w:val="nl-NL"/>
        </w:rPr>
        <w:t>Bij de opzetstukken op de zijtorens gekoppelde C-voluten en een palmetachtig motief in het midden, op de middentoren een sierlijke lier op een compositie van voluten en bloemen.</w:t>
      </w:r>
    </w:p>
    <w:p>
      <w:pPr>
        <w:pStyle w:val="T2Kunst"/>
        <w:jc w:val="start"/>
        <w:rPr>
          <w:lang w:val="nl-NL"/>
        </w:rPr>
      </w:pPr>
      <w:r>
        <w:rPr>
          <w:lang w:val="nl-NL"/>
        </w:rPr>
        <w:t>De vleugelstukken bestaan uit grote voluten, bladranken, een wijnstok met druiventros en vogel. Naast het feit dat de ornamentiek hier verfijnder is dan in Heerenveen speelt ook de kleur- en goudbehandeling een grote rol bij het feit dat dit front een feestelijk karakter bezit.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193.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Het orgel in de Doopsgezinde kerk te Itens (inventarisatie pijpwerk)</w:t>
      </w:r>
      <w:r>
        <w:rPr>
          <w:lang w:val="nl-NL"/>
        </w:rPr>
        <w:t>. Leeuwarden, 2003.</w:t>
      </w:r>
    </w:p>
    <w:p>
      <w:pPr>
        <w:pStyle w:val="T3Lit"/>
        <w:jc w:val="start"/>
        <w:rPr>
          <w:lang w:val="nl-NL"/>
        </w:rPr>
      </w:pPr>
      <w:r>
        <w:rPr>
          <w:lang w:val="nl-NL"/>
        </w:rPr>
      </w:r>
    </w:p>
    <w:p>
      <w:pPr>
        <w:pStyle w:val="T3Lit"/>
        <w:jc w:val="start"/>
        <w:rPr>
          <w:lang w:val="nl-NL"/>
        </w:rPr>
      </w:pPr>
      <w:r>
        <w:rPr>
          <w:lang w:val="nl-NL"/>
        </w:rPr>
        <w:t>Orgelnummer 746</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Bakker &amp; Timmenga 1921</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Orgelmakerij Bakker &amp; Timmenga 2002</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pPr>
            <w:r>
              <w:rPr>
                <w:lang w:val="nl-NL"/>
              </w:rPr>
              <w:t>Vio</w:t>
            </w:r>
            <w:r>
              <w:rPr>
                <w:lang w:val="en-GB"/>
              </w:rPr>
              <w:t>la di Gamba</w:t>
            </w:r>
          </w:p>
          <w:p>
            <w:pPr>
              <w:pStyle w:val="T4dispositie"/>
              <w:jc w:val="start"/>
              <w:rPr>
                <w:lang w:val="en-GB"/>
              </w:rPr>
            </w:pPr>
            <w:r>
              <w:rPr>
                <w:lang w:val="en-GB"/>
              </w:rPr>
              <w:t>Voix Celeste</w:t>
            </w:r>
          </w:p>
          <w:p>
            <w:pPr>
              <w:pStyle w:val="T4dispositie"/>
              <w:jc w:val="start"/>
              <w:rPr>
                <w:lang w:val="en-GB"/>
              </w:rPr>
            </w:pPr>
            <w:r>
              <w:rPr>
                <w:lang w:val="en-GB"/>
              </w:rPr>
              <w:t>Octaaf</w:t>
            </w:r>
          </w:p>
          <w:p>
            <w:pPr>
              <w:pStyle w:val="T4dispositie"/>
              <w:jc w:val="start"/>
              <w:rPr>
                <w:lang w:val="en-GB"/>
              </w:rPr>
            </w:pPr>
            <w:r>
              <w:rPr>
                <w:lang w:val="en-GB"/>
              </w:rPr>
              <w:t>Fluit</w:t>
            </w:r>
          </w:p>
          <w:p>
            <w:pPr>
              <w:pStyle w:val="T4dispositie"/>
              <w:jc w:val="start"/>
              <w:rPr>
                <w:lang w:val="nl-NL"/>
              </w:rPr>
            </w:pPr>
            <w:r>
              <w:rPr>
                <w:lang w:val="nl-NL"/>
              </w:rPr>
              <w:t>Octaaf</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Op de windlade is nog een open plaats voor een Klarinet 8'.</w:t>
      </w:r>
    </w:p>
    <w:p>
      <w:pPr>
        <w:pStyle w:val="T1"/>
        <w:jc w:val="start"/>
        <w:rPr/>
      </w:pPr>
      <w:r>
        <w:rPr>
          <w:lang w:val="nl-NL"/>
        </w:rPr>
        <w:t xml:space="preserve">Het windtoestel is in de onderkas geplaatst. </w:t>
      </w:r>
      <w:r>
        <w:rPr/>
        <w:t>De tremulant is een opliggend exemplaar met pneumatische bediening.</w:t>
      </w:r>
    </w:p>
    <w:p>
      <w:pPr>
        <w:pStyle w:val="T1"/>
        <w:jc w:val="start"/>
        <w:rPr/>
      </w:pPr>
      <w:r>
        <w:rPr>
          <w:lang w:val="nl-NL"/>
        </w:rPr>
        <w:t xml:space="preserve">De registerknoppen zijn boven de lessenaar geplaatst en voorzien van porseleinen naamplaatjes. </w:t>
      </w:r>
      <w:r>
        <w:rPr/>
        <w:t>Rechts van het handklavier bevindt zich de knop van de tremulant.</w:t>
      </w:r>
    </w:p>
    <w:p>
      <w:pPr>
        <w:pStyle w:val="T1"/>
        <w:jc w:val="start"/>
        <w:rPr>
          <w:lang w:val="nl-NL"/>
        </w:rPr>
      </w:pPr>
      <w:r>
        <w:rPr>
          <w:lang w:val="nl-NL"/>
        </w:rPr>
        <w:t>Het eiken pedaalklavier heeft korte boventoetsen van gelijke lengte.</w:t>
      </w:r>
    </w:p>
    <w:p>
      <w:pPr>
        <w:pStyle w:val="T1"/>
        <w:jc w:val="start"/>
        <w:rPr/>
      </w:pPr>
      <w:r>
        <w:rPr/>
        <w:t xml:space="preserve">Cancellenraam en ventielkast van de windlade zijn van eiken, de ventielkast wordt afgesloten door middel van drie opliggende voorslagen. De stokken zijn van mahonie, de roosters van grenen. </w:t>
      </w:r>
      <w:r>
        <w:rPr>
          <w:lang w:val="nl-NL"/>
        </w:rPr>
        <w:t>De cancelvolgorde is (f aan de klaviatuurzijde):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w:t>
      </w:r>
    </w:p>
    <w:p>
      <w:pPr>
        <w:pStyle w:val="T1"/>
        <w:jc w:val="start"/>
        <w:rPr/>
      </w:pPr>
      <w:r>
        <w:rPr>
          <w:lang w:val="nl-NL"/>
        </w:rPr>
        <w:t>De frontpijpen zijn van Engels tin. In het front spreken E-e</w:t>
      </w:r>
      <w:r>
        <w:rPr>
          <w:vertAlign w:val="superscript"/>
          <w:lang w:val="nl-NL"/>
        </w:rPr>
        <w:t>1</w:t>
      </w:r>
      <w:r>
        <w:rPr>
          <w:lang w:val="nl-NL"/>
        </w:rPr>
        <w:t xml:space="preserve"> van de Prestant 8' en C-Cis van de Octaaf 4'. De frontpijpen zijn in de eigen werkplaats gemaakt. Al het metalen binnenpijpwerk is toegeleverd en heeft geperste labia. De Prestant 8' heeft open grenen binnenpijpen voor C-Dis. De Bourdon 8' heeft grenen pijpen voor C-H. De Voix Celeste is van C-H gecombineerd met de Prestant; de Viola di Gamba is in het groot octaaf gecombineerd met de Bourdon. Viola di Gamba en Voix Celeste hebben schuine voorbaardjes tot en met f</w:t>
      </w:r>
      <w:r>
        <w:rPr>
          <w:vertAlign w:val="superscript"/>
          <w:lang w:val="nl-NL"/>
        </w:rPr>
        <w:t>2</w:t>
      </w:r>
      <w:r>
        <w:rPr>
          <w:lang w:val="nl-NL"/>
        </w:rPr>
        <w:t xml:space="preserve"> en verder alleen zijbaardjes. De Fluit 4' is gedekt tot en met f</w:t>
      </w:r>
      <w:r>
        <w:rPr>
          <w:vertAlign w:val="superscript"/>
          <w:lang w:val="nl-NL"/>
        </w:rPr>
        <w:t>2</w:t>
      </w:r>
      <w:r>
        <w:rPr>
          <w:lang w:val="nl-NL"/>
        </w:rPr>
        <w:t>, het vervolg is open, conisch.</w:t>
      </w:r>
    </w:p>
    <w:p>
      <w:pPr>
        <w:pStyle w:val="T1"/>
        <w:jc w:val="start"/>
        <w:rPr/>
      </w:pPr>
      <w:r>
        <w:rPr>
          <w:lang w:val="nl-NL"/>
        </w:rPr>
        <w:t>Expressions zijn toegepast bij alle pijpen van Prestant 8', Viola di Gamba 8' en Voix Celeste 8' en bij de Octaaf 4' (C-f</w:t>
      </w:r>
      <w:r>
        <w:rPr>
          <w:vertAlign w:val="superscript"/>
          <w:lang w:val="nl-NL"/>
        </w:rPr>
        <w:t>2</w:t>
      </w:r>
      <w:r>
        <w:rPr>
          <w:lang w:val="nl-NL"/>
        </w:rPr>
        <w:t>) en de Octaaf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2008-05-05T13:59:00Z</dcterms:created>
  <dc:creator>WS1</dc:creator>
  <dc:description/>
  <dc:language>en-US</dc:language>
  <cp:lastModifiedBy>NIvO</cp:lastModifiedBy>
  <cp:lastPrinted>2002-01-08T11:24:00Z</cp:lastPrinted>
  <dcterms:modified xsi:type="dcterms:W3CDTF">2008-05-05T13:59:00Z</dcterms:modified>
  <cp:revision>2</cp:revision>
  <dc:subject/>
  <dc:title>Vrouwenpolder/ca 1845</dc:title>
</cp:coreProperties>
</file>