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jc w:val="both"/>
        <w:rPr/>
      </w:pPr>
      <w:r>
        <w:rPr/>
        <w:t>Noordhorn / 1900</w:t>
      </w:r>
    </w:p>
    <w:p>
      <w:pPr>
        <w:pStyle w:val="Heading2"/>
        <w:jc w:val="both"/>
        <w:rPr>
          <w:i w:val="false"/>
          <w:i w:val="false"/>
          <w:iCs/>
        </w:rPr>
      </w:pPr>
      <w:r>
        <w:rPr>
          <w:i w:val="false"/>
          <w:iCs/>
        </w:rPr>
        <w:t>Doopsgezinde Kerk</w:t>
      </w:r>
    </w:p>
    <w:p>
      <w:pPr>
        <w:pStyle w:val="T1"/>
        <w:jc w:val="start"/>
        <w:rPr>
          <w:i/>
          <w:i/>
          <w:iCs/>
          <w:lang w:val="nl-NL"/>
        </w:rPr>
      </w:pPr>
      <w:r>
        <w:rPr>
          <w:i/>
          <w:iCs/>
          <w:lang w:val="nl-NL"/>
        </w:rPr>
      </w:r>
    </w:p>
    <w:p>
      <w:pPr>
        <w:pStyle w:val="T1"/>
        <w:jc w:val="start"/>
        <w:rPr>
          <w:i/>
          <w:i/>
          <w:iCs/>
          <w:lang w:val="nl-NL"/>
        </w:rPr>
      </w:pPr>
      <w:r>
        <w:rPr>
          <w:i/>
          <w:iCs/>
          <w:lang w:val="nl-NL"/>
        </w:rPr>
        <w:t>Rechtgesloten zaalkerk uit 1838 met lisenen, rondboogvensters en een omlijste ingang.</w:t>
      </w:r>
    </w:p>
    <w:p>
      <w:pPr>
        <w:pStyle w:val="T1"/>
        <w:jc w:val="start"/>
        <w:rPr>
          <w:i/>
          <w:i/>
          <w:iCs/>
          <w:lang w:val="nl-NL"/>
        </w:rPr>
      </w:pPr>
      <w:r>
        <w:rPr>
          <w:i/>
          <w:iCs/>
          <w:lang w:val="nl-NL"/>
        </w:rPr>
      </w:r>
    </w:p>
    <w:p>
      <w:pPr>
        <w:pStyle w:val="T1"/>
        <w:jc w:val="start"/>
        <w:rPr>
          <w:lang w:val="nl-NL"/>
        </w:rPr>
      </w:pPr>
      <w:r>
        <w:rPr>
          <w:lang w:val="nl-NL"/>
        </w:rPr>
        <w:t>Kas: 1900</w:t>
      </w:r>
    </w:p>
    <w:p>
      <w:pPr>
        <w:pStyle w:val="T1"/>
        <w:jc w:val="start"/>
        <w:rPr>
          <w:lang w:val="nl-NL"/>
        </w:rPr>
      </w:pPr>
      <w:r>
        <w:rPr>
          <w:lang w:val="nl-NL"/>
        </w:rPr>
      </w:r>
    </w:p>
    <w:p>
      <w:pPr>
        <w:pStyle w:val="T2Kunst"/>
        <w:jc w:val="start"/>
        <w:rPr>
          <w:b/>
          <w:b/>
          <w:bCs/>
          <w:lang w:val="nl-NL"/>
        </w:rPr>
      </w:pPr>
      <w:r>
        <w:rPr>
          <w:b/>
          <w:bCs/>
          <w:lang w:val="nl-NL"/>
        </w:rPr>
        <w:t>Kunsthistorische aspecten</w:t>
      </w:r>
    </w:p>
    <w:p>
      <w:pPr>
        <w:pStyle w:val="T2Kunst"/>
        <w:jc w:val="start"/>
        <w:rPr/>
      </w:pPr>
      <w:r>
        <w:rPr/>
        <w:t xml:space="preserve">Met zijn neoclassicistische uiterlijk een voor de tijd van ontstaan nogal ouderwets aandoend orgel. </w:t>
      </w:r>
      <w:r>
        <w:rPr>
          <w:lang w:val="nl-NL"/>
        </w:rPr>
        <w:t xml:space="preserve">Het heeft een vijfdelig front met een ronde middentoren, ongedeelde tussenvelden en, als bijzonder archaïserende elementen, spitse zijtorens. </w:t>
      </w:r>
      <w:r>
        <w:rPr/>
        <w:t>Eigenlijk verraadt alleen de afwezigheid van consoles onder de torens en het ingekaderde blinderingssnijwerk boven de tussenvelden de maker. Dit snijwerk bestaat uit een S-rank, voortkomend uit een gehalveerde tondo, die tegen de zijkant van de omkadering ligt. De decoratie is verder beperkt gebleven tot schematisch uitgewerkte draperieën als bovenblinderingen in de torens. Vleugelstukken ontbreken. Als bekroningen twee vuurpotten en een lier.</w:t>
      </w:r>
    </w:p>
    <w:p>
      <w:pPr>
        <w:pStyle w:val="T2Kunst"/>
        <w:jc w:val="start"/>
        <w:rPr>
          <w:lang w:val="nl-NL"/>
        </w:rPr>
      </w:pPr>
      <w:r>
        <w:rPr>
          <w:lang w:val="nl-NL"/>
        </w:rPr>
      </w:r>
    </w:p>
    <w:p>
      <w:pPr>
        <w:pStyle w:val="T3Lit"/>
        <w:jc w:val="start"/>
        <w:rPr>
          <w:b/>
          <w:b/>
          <w:bCs/>
          <w:i w:val="false"/>
          <w:i w:val="false"/>
          <w:iCs/>
        </w:rPr>
      </w:pPr>
      <w:r>
        <w:rPr>
          <w:b/>
          <w:bCs/>
          <w:i w:val="false"/>
          <w:iCs/>
        </w:rPr>
        <w:t>Literatuur</w:t>
      </w:r>
    </w:p>
    <w:p>
      <w:pPr>
        <w:pStyle w:val="T3Lit"/>
        <w:jc w:val="start"/>
        <w:rPr/>
      </w:pPr>
      <w:r>
        <w:rPr/>
        <w:t xml:space="preserve">Het Groninger Orgelbezit van Adorp tot Zijldijk. 1 Hunsingo. </w:t>
      </w:r>
      <w:r>
        <w:rPr>
          <w:i w:val="false"/>
          <w:iCs/>
        </w:rPr>
        <w:t>Groningen, 1994, 28-29</w:t>
      </w:r>
      <w:r>
        <w:rPr/>
        <w:t>.</w:t>
      </w:r>
    </w:p>
    <w:p>
      <w:pPr>
        <w:pStyle w:val="T3Lit"/>
        <w:jc w:val="start"/>
        <w:rPr/>
      </w:pPr>
      <w:r>
        <w:rPr/>
        <w:t xml:space="preserve">Het Groninger Orgelbezit van Adorp tot Zijldijk. 2 Westerkwartier. </w:t>
      </w:r>
      <w:r>
        <w:rPr>
          <w:i w:val="false"/>
          <w:iCs/>
        </w:rPr>
        <w:t>Groningen, 1995, 130-131</w:t>
      </w:r>
      <w:r>
        <w:rPr/>
        <w:t>.</w:t>
      </w:r>
    </w:p>
    <w:p>
      <w:pPr>
        <w:pStyle w:val="T3Lit"/>
        <w:jc w:val="start"/>
        <w:rPr/>
      </w:pPr>
      <w:r>
        <w:rPr>
          <w:szCs w:val="24"/>
        </w:rPr>
        <w:t>F. Talstra, '</w:t>
      </w:r>
      <w:r>
        <w:rPr>
          <w:i w:val="false"/>
          <w:iCs/>
          <w:szCs w:val="24"/>
        </w:rPr>
        <w:t>Het Groninger orgelbe</w:t>
        <w:softHyphen/>
        <w:t>zit van de Reformatie tot de Romantiek',</w:t>
      </w:r>
      <w:r>
        <w:rPr>
          <w:szCs w:val="24"/>
        </w:rPr>
        <w:t xml:space="preserve"> Publicatiemap Stichting Groninger Kerken</w:t>
      </w:r>
      <w:r>
        <w:rPr>
          <w:i w:val="false"/>
          <w:iCs/>
          <w:szCs w:val="24"/>
        </w:rPr>
        <w:t>, II (1982), 150.</w:t>
      </w:r>
    </w:p>
    <w:p>
      <w:pPr>
        <w:pStyle w:val="T3Lit"/>
        <w:rPr>
          <w:i w:val="false"/>
          <w:i w:val="false"/>
          <w:iCs/>
        </w:rPr>
      </w:pPr>
      <w:r>
        <w:rPr>
          <w:i w:val="false"/>
          <w:iCs/>
        </w:rPr>
      </w:r>
    </w:p>
    <w:p>
      <w:pPr>
        <w:pStyle w:val="T3Lit"/>
        <w:rPr>
          <w:i w:val="false"/>
          <w:i w:val="false"/>
          <w:iCs/>
        </w:rPr>
      </w:pPr>
      <w:r>
        <w:rPr>
          <w:i w:val="false"/>
          <w:iCs/>
        </w:rPr>
        <w:t>Orgelnummer 1091</w:t>
      </w:r>
    </w:p>
    <w:p>
      <w:pPr>
        <w:pStyle w:val="T1"/>
        <w:jc w:val="start"/>
        <w:rPr>
          <w:i/>
          <w:i/>
          <w:iCs/>
          <w:lang w:val="nl-NL"/>
        </w:rPr>
      </w:pPr>
      <w:r>
        <w:rPr>
          <w:i/>
          <w:iCs/>
          <w:lang w:val="nl-NL"/>
        </w:rPr>
      </w:r>
    </w:p>
    <w:p>
      <w:pPr>
        <w:pStyle w:val="Heading2"/>
        <w:jc w:val="both"/>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 Doornbos</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1900</w:t>
      </w:r>
    </w:p>
    <w:p>
      <w:pPr>
        <w:pStyle w:val="T1"/>
        <w:jc w:val="start"/>
        <w:rPr>
          <w:lang w:val="nl-NL"/>
        </w:rPr>
      </w:pPr>
      <w:r>
        <w:rPr>
          <w:lang w:val="nl-NL"/>
        </w:rPr>
      </w:r>
    </w:p>
    <w:p>
      <w:pPr>
        <w:pStyle w:val="T1"/>
        <w:jc w:val="start"/>
        <w:rPr>
          <w:lang w:val="nl-NL"/>
        </w:rPr>
      </w:pPr>
      <w:r>
        <w:rPr>
          <w:lang w:val="nl-NL"/>
        </w:rPr>
        <w:t>A.J. Opten 1979</w:t>
      </w:r>
    </w:p>
    <w:p>
      <w:pPr>
        <w:pStyle w:val="T1"/>
        <w:numPr>
          <w:ilvl w:val="0"/>
          <w:numId w:val="2"/>
        </w:numPr>
        <w:jc w:val="start"/>
        <w:rPr>
          <w:lang w:val="nl-NL"/>
        </w:rPr>
      </w:pPr>
      <w:r>
        <w:rPr>
          <w:lang w:val="nl-NL"/>
        </w:rPr>
        <w:t>orgel hersteld</w:t>
      </w:r>
    </w:p>
    <w:p>
      <w:pPr>
        <w:pStyle w:val="T1"/>
        <w:jc w:val="start"/>
        <w:rPr>
          <w:lang w:val="nl-NL"/>
        </w:rPr>
      </w:pPr>
      <w:r>
        <w:rPr>
          <w:lang w:val="nl-NL"/>
        </w:rPr>
      </w:r>
    </w:p>
    <w:p>
      <w:pPr>
        <w:pStyle w:val="Heading2"/>
        <w:jc w:val="both"/>
        <w:rPr>
          <w:i w:val="false"/>
          <w:i w:val="false"/>
          <w:iCs/>
        </w:rPr>
      </w:pPr>
      <w:r>
        <w:rPr>
          <w:i w:val="false"/>
          <w:iCs/>
        </w:rPr>
        <w:t>Technische gegevens</w:t>
      </w:r>
    </w:p>
    <w:p>
      <w:pPr>
        <w:pStyle w:val="T1"/>
        <w:jc w:val="start"/>
        <w:rPr>
          <w:i/>
          <w:i/>
          <w:iCs/>
          <w:lang w:val="nl-NL"/>
        </w:rPr>
      </w:pPr>
      <w:r>
        <w:rPr>
          <w:i/>
          <w:iCs/>
          <w:lang w:val="nl-NL"/>
        </w:rPr>
      </w:r>
    </w:p>
    <w:p>
      <w:pPr>
        <w:pStyle w:val="T1"/>
        <w:rPr>
          <w:lang w:val="nl-NL"/>
        </w:rPr>
      </w:pPr>
      <w:r>
        <w:rPr>
          <w:lang w:val="nl-NL"/>
        </w:rPr>
        <w:t>Werkindeling</w:t>
      </w:r>
    </w:p>
    <w:p>
      <w:pPr>
        <w:pStyle w:val="T1"/>
        <w:rPr>
          <w:lang w:val="nl-NL"/>
        </w:rPr>
      </w:pPr>
      <w:r>
        <w:rPr>
          <w:lang w:val="nl-NL"/>
        </w:rPr>
        <w:t>manuaal</w:t>
      </w:r>
    </w:p>
    <w:p>
      <w:pPr>
        <w:pStyle w:val="T1"/>
        <w:rPr>
          <w:lang w:val="nl-NL"/>
        </w:rPr>
      </w:pPr>
      <w:r>
        <w:rPr>
          <w:lang w:val="nl-NL"/>
        </w:rPr>
      </w:r>
    </w:p>
    <w:p>
      <w:pPr>
        <w:pStyle w:val="T1"/>
        <w:rPr/>
      </w:pPr>
      <w:r>
        <w:rPr/>
        <w:t>Dispositie</w:t>
      </w:r>
    </w:p>
    <w:tbl>
      <w:tblPr>
        <w:tblW w:w="2418" w:type="dxa"/>
        <w:jc w:val="start"/>
        <w:tblInd w:w="-70" w:type="dxa"/>
        <w:tblLayout w:type="fixed"/>
        <w:tblCellMar>
          <w:top w:w="0" w:type="dxa"/>
          <w:start w:w="70" w:type="dxa"/>
          <w:bottom w:w="0" w:type="dxa"/>
          <w:end w:w="70" w:type="dxa"/>
        </w:tblCellMar>
      </w:tblPr>
      <w:tblGrid>
        <w:gridCol w:w="2050"/>
        <w:gridCol w:w="368"/>
      </w:tblGrid>
      <w:tr>
        <w:trPr/>
        <w:tc>
          <w:tcPr>
            <w:tcW w:w="2050" w:type="dxa"/>
            <w:tcBorders/>
          </w:tcPr>
          <w:p>
            <w:pPr>
              <w:pStyle w:val="T4dispositie"/>
              <w:rPr>
                <w:i/>
                <w:i/>
                <w:iCs/>
                <w:lang w:val="nl-NL"/>
              </w:rPr>
            </w:pPr>
            <w:r>
              <w:rPr>
                <w:i/>
                <w:iCs/>
                <w:lang w:val="nl-NL"/>
              </w:rPr>
              <w:t>Manuaal</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Bourdon D</w:t>
            </w:r>
          </w:p>
          <w:p>
            <w:pPr>
              <w:pStyle w:val="T4dispositie"/>
              <w:rPr>
                <w:lang w:val="nl-NL"/>
              </w:rPr>
            </w:pPr>
            <w:r>
              <w:rPr>
                <w:lang w:val="nl-NL"/>
              </w:rPr>
              <w:t>Holpijp</w:t>
            </w:r>
          </w:p>
          <w:p>
            <w:pPr>
              <w:pStyle w:val="T4dispositie"/>
              <w:rPr>
                <w:lang w:val="nl-NL"/>
              </w:rPr>
            </w:pPr>
            <w:r>
              <w:rPr>
                <w:lang w:val="nl-NL"/>
              </w:rPr>
              <w:t>Gamba</w:t>
            </w:r>
          </w:p>
          <w:p>
            <w:pPr>
              <w:pStyle w:val="T4dispositie"/>
              <w:rPr>
                <w:lang w:val="nl-NL"/>
              </w:rPr>
            </w:pPr>
            <w:r>
              <w:rPr>
                <w:lang w:val="nl-NL"/>
              </w:rPr>
              <w:t>Prestant</w:t>
            </w:r>
          </w:p>
          <w:p>
            <w:pPr>
              <w:pStyle w:val="T4dispositie"/>
              <w:rPr>
                <w:lang w:val="nl-NL"/>
              </w:rPr>
            </w:pPr>
            <w:r>
              <w:rPr>
                <w:lang w:val="nl-NL"/>
              </w:rPr>
              <w:t>Fluit</w:t>
            </w:r>
          </w:p>
          <w:p>
            <w:pPr>
              <w:pStyle w:val="T4dispositie"/>
              <w:rPr>
                <w:lang w:val="nl-NL"/>
              </w:rPr>
            </w:pPr>
            <w:r>
              <w:rPr>
                <w:lang w:val="nl-NL"/>
              </w:rPr>
              <w:t>Octaaf</w:t>
            </w:r>
          </w:p>
        </w:tc>
        <w:tc>
          <w:tcPr>
            <w:tcW w:w="368"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tc>
      </w:tr>
    </w:tbl>
    <w:p>
      <w:pPr>
        <w:pStyle w:val="T4dispositie"/>
        <w:rPr>
          <w:lang w:val="nl-NL"/>
        </w:rPr>
      </w:pPr>
      <w:r>
        <w:rPr>
          <w:lang w:val="nl-NL"/>
        </w:rPr>
      </w:r>
    </w:p>
    <w:p>
      <w:pPr>
        <w:pStyle w:val="T1"/>
        <w:rPr>
          <w:lang w:val="nl-NL"/>
        </w:rPr>
      </w:pPr>
      <w:r>
        <w:rPr>
          <w:lang w:val="nl-NL"/>
        </w:rPr>
        <w:t>Werktuiglijk register</w:t>
      </w:r>
    </w:p>
    <w:p>
      <w:pPr>
        <w:pStyle w:val="T1"/>
        <w:rPr>
          <w:lang w:val="nl-NL"/>
        </w:rPr>
      </w:pPr>
      <w:r>
        <w:rPr>
          <w:lang w:val="nl-NL"/>
        </w:rPr>
        <w:t>ventiel (buiten gebruik)</w:t>
      </w:r>
    </w:p>
    <w:p>
      <w:pPr>
        <w:pStyle w:val="T1"/>
        <w:rPr>
          <w:lang w:val="nl-NL"/>
        </w:rPr>
      </w:pPr>
      <w:r>
        <w:rPr>
          <w:lang w:val="nl-NL"/>
        </w:rPr>
      </w:r>
    </w:p>
    <w:p>
      <w:pPr>
        <w:pStyle w:val="T1"/>
        <w:rPr>
          <w:lang w:val="nl-NL"/>
        </w:rPr>
      </w:pPr>
      <w:r>
        <w:rPr>
          <w:lang w:val="nl-NL"/>
        </w:rPr>
        <w:t>Toonhoogte</w:t>
      </w:r>
    </w:p>
    <w:p>
      <w:pPr>
        <w:pStyle w:val="T1"/>
        <w:rPr/>
      </w:pPr>
      <w:r>
        <w:rPr>
          <w:lang w:val="nl-NL"/>
        </w:rPr>
        <w:t>a</w:t>
      </w:r>
      <w:r>
        <w:rPr>
          <w:vertAlign w:val="superscript"/>
          <w:lang w:val="nl-NL"/>
        </w:rPr>
        <w:t>1</w:t>
      </w:r>
      <w:r>
        <w:rPr>
          <w:lang w:val="nl-NL"/>
        </w:rPr>
        <w:t xml:space="preserve"> = 440 Hz</w:t>
      </w:r>
    </w:p>
    <w:p>
      <w:pPr>
        <w:pStyle w:val="T1"/>
        <w:rPr>
          <w:lang w:val="nl-NL"/>
        </w:rPr>
      </w:pPr>
      <w:r>
        <w:rPr>
          <w:lang w:val="nl-NL"/>
        </w:rPr>
        <w:t>Temperatuur</w:t>
      </w:r>
    </w:p>
    <w:p>
      <w:pPr>
        <w:pStyle w:val="T1"/>
        <w:rPr>
          <w:lang w:val="nl-NL"/>
        </w:rPr>
      </w:pPr>
      <w:r>
        <w:rPr>
          <w:lang w:val="nl-NL"/>
        </w:rPr>
        <w:t>evenredig zwevend</w:t>
      </w:r>
    </w:p>
    <w:p>
      <w:pPr>
        <w:pStyle w:val="T1"/>
        <w:rPr>
          <w:lang w:val="nl-NL"/>
        </w:rPr>
      </w:pPr>
      <w:r>
        <w:rPr>
          <w:lang w:val="nl-NL"/>
        </w:rPr>
      </w:r>
    </w:p>
    <w:p>
      <w:pPr>
        <w:pStyle w:val="T1"/>
        <w:rPr>
          <w:lang w:val="nl-NL"/>
        </w:rPr>
      </w:pPr>
      <w:r>
        <w:rPr>
          <w:lang w:val="nl-NL"/>
        </w:rPr>
        <w:t>Manuaalomvang</w:t>
      </w:r>
    </w:p>
    <w:p>
      <w:pPr>
        <w:pStyle w:val="T1"/>
        <w:rPr/>
      </w:pPr>
      <w:r>
        <w:rPr>
          <w:lang w:val="nl-NL"/>
        </w:rPr>
        <w:t>C-c</w:t>
      </w:r>
      <w:r>
        <w:rPr>
          <w:vertAlign w:val="superscript"/>
          <w:lang w:val="nl-NL"/>
        </w:rPr>
        <w:t>3</w:t>
      </w:r>
    </w:p>
    <w:p>
      <w:pPr>
        <w:pStyle w:val="T1"/>
        <w:rPr>
          <w:vertAlign w:val="superscript"/>
          <w:lang w:val="nl-NL"/>
        </w:rPr>
      </w:pPr>
      <w:r>
        <w:rPr>
          <w:vertAlign w:val="superscript"/>
          <w:lang w:val="nl-NL"/>
        </w:rPr>
      </w:r>
    </w:p>
    <w:p>
      <w:pPr>
        <w:pStyle w:val="T1"/>
        <w:rPr>
          <w:lang w:val="nl-NL"/>
        </w:rPr>
      </w:pPr>
      <w:r>
        <w:rPr>
          <w:lang w:val="nl-NL"/>
        </w:rPr>
        <w:t>Windvoorziening</w:t>
      </w:r>
    </w:p>
    <w:p>
      <w:pPr>
        <w:pStyle w:val="T1"/>
        <w:rPr>
          <w:lang w:val="nl-NL"/>
        </w:rPr>
      </w:pPr>
      <w:r>
        <w:rPr>
          <w:lang w:val="nl-NL"/>
        </w:rPr>
        <w:t>magazijnbalg met twee schepbalgen en handpomp (1900)</w:t>
      </w:r>
    </w:p>
    <w:p>
      <w:pPr>
        <w:pStyle w:val="T1"/>
        <w:rPr>
          <w:lang w:val="nl-NL"/>
        </w:rPr>
      </w:pPr>
      <w:r>
        <w:rPr>
          <w:lang w:val="nl-NL"/>
        </w:rPr>
        <w:t>Winddruk</w:t>
      </w:r>
    </w:p>
    <w:p>
      <w:pPr>
        <w:pStyle w:val="T1"/>
        <w:rPr>
          <w:lang w:val="nl-NL"/>
        </w:rPr>
      </w:pPr>
      <w:r>
        <w:rPr>
          <w:lang w:val="nl-NL"/>
        </w:rPr>
        <w:t>64 mm</w:t>
      </w:r>
    </w:p>
    <w:p>
      <w:pPr>
        <w:pStyle w:val="T1"/>
        <w:rPr>
          <w:lang w:val="nl-NL"/>
        </w:rPr>
      </w:pPr>
      <w:r>
        <w:rPr>
          <w:lang w:val="nl-NL"/>
        </w:rPr>
      </w:r>
    </w:p>
    <w:p>
      <w:pPr>
        <w:pStyle w:val="T1"/>
        <w:rPr>
          <w:lang w:val="nl-NL"/>
        </w:rPr>
      </w:pPr>
      <w:r>
        <w:rPr>
          <w:lang w:val="nl-NL"/>
        </w:rPr>
        <w:t>Plaats klaviatuur</w:t>
      </w:r>
    </w:p>
    <w:p>
      <w:pPr>
        <w:pStyle w:val="T1"/>
        <w:rPr>
          <w:lang w:val="nl-NL"/>
        </w:rPr>
      </w:pPr>
      <w:r>
        <w:rPr>
          <w:lang w:val="nl-NL"/>
        </w:rPr>
        <w:t>linkerzijde</w:t>
      </w:r>
    </w:p>
    <w:p>
      <w:pPr>
        <w:pStyle w:val="T1"/>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Het binnenwerk van dit orgel is afkomstig uit de voormalige Hervormde Kerk van Hornhuizen. Doornbos heeft het daar aanwezige orgel in 1900 verkleind door het NW te verwijderen. Deze materialen vormden de basis voor het huidige orgel in de Doopsgezinde Kerk van Noordhorn.</w:t>
      </w:r>
    </w:p>
    <w:p>
      <w:pPr>
        <w:pStyle w:val="T1"/>
        <w:jc w:val="start"/>
        <w:rPr>
          <w:lang w:val="nl-NL"/>
        </w:rPr>
      </w:pPr>
      <w:r>
        <w:rPr>
          <w:lang w:val="nl-NL"/>
        </w:rPr>
        <w:t>De windvoorziening, de windlade en de mechanieken stammen geheel of grotendeels uit 1900, evenals de kas. De magazijnbalg met één inspringende vouw ligt achter het orgel.</w:t>
      </w:r>
    </w:p>
    <w:p>
      <w:pPr>
        <w:pStyle w:val="T1"/>
        <w:jc w:val="start"/>
        <w:rPr>
          <w:lang w:val="nl-NL"/>
        </w:rPr>
      </w:pPr>
      <w:r>
        <w:rPr>
          <w:lang w:val="nl-NL"/>
        </w:rPr>
        <w:t>De orgelbank (met rugleuning) is een vermaakt deel van een kerkbank uit de vorige kerk. Het beleg op de ondertoetsen is met spijkertjes vastgezet.</w:t>
      </w:r>
    </w:p>
    <w:p>
      <w:pPr>
        <w:pStyle w:val="T1"/>
        <w:jc w:val="start"/>
        <w:rPr>
          <w:lang w:val="nl-NL"/>
        </w:rPr>
      </w:pPr>
      <w:r>
        <w:rPr>
          <w:lang w:val="nl-NL"/>
        </w:rPr>
        <w:t>Op de lade staan C en Cis in het midden, het overige pijpwerk is in hele tonen naar weerszijden aflopend opgesteld. De Cis-kant bevindt zich aan de klaviatuurzijde.</w:t>
      </w:r>
    </w:p>
    <w:p>
      <w:pPr>
        <w:pStyle w:val="T1"/>
        <w:jc w:val="start"/>
        <w:rPr/>
      </w:pPr>
      <w:r>
        <w:rPr>
          <w:lang w:val="nl-NL"/>
        </w:rPr>
        <w:t>Het houten pijpwerk in de Holpijp 8' (geheel), de Fluit 4' (C-c</w:t>
      </w:r>
      <w:r>
        <w:rPr>
          <w:vertAlign w:val="superscript"/>
          <w:lang w:val="nl-NL"/>
        </w:rPr>
        <w:t>1</w:t>
      </w:r>
      <w:r>
        <w:rPr>
          <w:lang w:val="nl-NL"/>
        </w:rPr>
        <w:t>) en de Gamba 8' (C-gis) dateert uit 1900 evenals een groot deel van de Prestant 4'. Het overige metalen pijpwerk dateert uit de eerste helft van de 19e eeuw. De Bourdon D 16' en enkele frontpijpen van de Prestant 4' (met tinfolie) zijn nog een eeuw ouder.</w:t>
      </w:r>
    </w:p>
    <w:p>
      <w:pPr>
        <w:pStyle w:val="T1"/>
        <w:jc w:val="start"/>
        <w:rPr/>
      </w:pPr>
      <w:r>
        <w:rPr>
          <w:lang w:val="nl-NL"/>
        </w:rPr>
        <w:t>Van de Prestant 4' staan C-a</w:t>
      </w:r>
      <w:r>
        <w:rPr>
          <w:vertAlign w:val="superscript"/>
          <w:lang w:val="nl-NL"/>
        </w:rPr>
        <w:t>1</w:t>
      </w:r>
      <w:r>
        <w:rPr>
          <w:lang w:val="nl-NL"/>
        </w:rPr>
        <w:t xml:space="preserve"> in het front (overlengte, expressions) en de overige pijpen op de lade. Daarvan hebben b</w:t>
      </w:r>
      <w:r>
        <w:rPr>
          <w:vertAlign w:val="superscript"/>
          <w:lang w:val="nl-NL"/>
        </w:rPr>
        <w:t>1</w:t>
      </w:r>
      <w:r>
        <w:rPr>
          <w:lang w:val="nl-NL"/>
        </w:rPr>
        <w:t>-f</w:t>
      </w:r>
      <w:r>
        <w:rPr>
          <w:vertAlign w:val="superscript"/>
          <w:lang w:val="nl-NL"/>
        </w:rPr>
        <w:t>2</w:t>
      </w:r>
      <w:r>
        <w:rPr>
          <w:lang w:val="nl-NL"/>
        </w:rPr>
        <w:t xml:space="preserve"> expressions en de overige pijpen een stemkrul. C-gis van de Gamba 8' zijn van hout, de overige pijpen zijn van metaal. Daarvan hebben a-a</w:t>
      </w:r>
      <w:r>
        <w:rPr>
          <w:vertAlign w:val="superscript"/>
          <w:lang w:val="nl-NL"/>
        </w:rPr>
        <w:t>2</w:t>
      </w:r>
      <w:r>
        <w:rPr>
          <w:lang w:val="nl-NL"/>
        </w:rPr>
        <w:t xml:space="preserve"> expressions en de overige pijpen stemkrullen. C-c</w:t>
      </w:r>
      <w:r>
        <w:rPr>
          <w:vertAlign w:val="superscript"/>
          <w:lang w:val="nl-NL"/>
        </w:rPr>
        <w:t>1</w:t>
      </w:r>
      <w:r>
        <w:rPr>
          <w:lang w:val="nl-NL"/>
        </w:rPr>
        <w:t xml:space="preserve"> van de Fluit 4' zijn van hout (gedekt), het vervolg is van metaal. Daarvan zijn cis</w:t>
      </w:r>
      <w:r>
        <w:rPr>
          <w:vertAlign w:val="superscript"/>
          <w:lang w:val="nl-NL"/>
        </w:rPr>
        <w:t>1</w:t>
      </w:r>
      <w:r>
        <w:rPr>
          <w:lang w:val="nl-NL"/>
        </w:rPr>
        <w:t>-f</w:t>
      </w:r>
      <w:r>
        <w:rPr>
          <w:vertAlign w:val="superscript"/>
          <w:lang w:val="nl-NL"/>
        </w:rPr>
        <w:t>2</w:t>
      </w:r>
      <w:r>
        <w:rPr>
          <w:lang w:val="nl-NL"/>
        </w:rPr>
        <w:t xml:space="preserve"> gedekt (zonder bovenlabia) en de overige pijpen (ouder) open, met stemkrul. Van de Bourdon 16' staan c</w:t>
      </w:r>
      <w:r>
        <w:rPr>
          <w:vertAlign w:val="superscript"/>
          <w:lang w:val="nl-NL"/>
        </w:rPr>
        <w:t>1</w:t>
      </w:r>
      <w:r>
        <w:rPr>
          <w:lang w:val="nl-NL"/>
        </w:rPr>
        <w:t>-h</w:t>
      </w:r>
      <w:r>
        <w:rPr>
          <w:vertAlign w:val="superscript"/>
          <w:lang w:val="nl-NL"/>
        </w:rPr>
        <w:t>2</w:t>
      </w:r>
      <w:r>
        <w:rPr>
          <w:lang w:val="nl-NL"/>
        </w:rPr>
        <w:t xml:space="preserve"> afgevoerd tegen de achterwand van het orgel en de overige pijpen op de lade. C-d</w:t>
      </w:r>
      <w:r>
        <w:rPr>
          <w:vertAlign w:val="superscript"/>
          <w:lang w:val="nl-NL"/>
        </w:rPr>
        <w:t>1</w:t>
      </w:r>
      <w:r>
        <w:rPr>
          <w:lang w:val="nl-NL"/>
        </w:rPr>
        <w:t xml:space="preserve"> van de Octaaf 2' hebben expressions en dis</w:t>
      </w:r>
      <w:r>
        <w:rPr>
          <w:vertAlign w:val="superscript"/>
          <w:lang w:val="nl-NL"/>
        </w:rPr>
        <w:t>1</w:t>
      </w:r>
      <w:r>
        <w:rPr>
          <w:lang w:val="nl-NL"/>
        </w:rPr>
        <w:t>-d</w:t>
      </w:r>
      <w:r>
        <w:rPr>
          <w:vertAlign w:val="superscript"/>
          <w:lang w:val="nl-NL"/>
        </w:rPr>
        <w:t>2</w:t>
      </w:r>
      <w:r>
        <w:rPr>
          <w:lang w:val="nl-NL"/>
        </w:rPr>
        <w:t xml:space="preserve"> stemkrullen; de overige pijpen zijn op lengte afgesneden.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CG Times">
    <w:altName w:val="Times New Roman"/>
    <w:charset w:val="00" w:characterSet="windows-1252"/>
    <w:family w:val="roman"/>
    <w:pitch w:val="default"/>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tabs>
        <w:tab w:val="clear" w:pos="708"/>
        <w:tab w:val="left" w:pos="0" w:leader="none"/>
      </w:tabs>
      <w:suppressAutoHyphens w:val="true"/>
      <w:autoSpaceDE w:val="false"/>
      <w:spacing w:lineRule="atLeast" w:line="240"/>
    </w:pPr>
    <w:rPr>
      <w:rFonts w:ascii="CG Times;Times New Roman" w:hAnsi="CG Times;Times New Roman" w:cs="CG Times;Times New Roman"/>
      <w:spacing w:val="-3"/>
      <w:szCs w:val="24"/>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i/>
      <w:spacing w:val="-3"/>
      <w:sz w:val="20"/>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2008-05-05T14:00:00Z</dcterms:created>
  <dc:creator>WS1</dc:creator>
  <dc:description/>
  <dc:language>en-US</dc:language>
  <cp:lastModifiedBy>NIvO</cp:lastModifiedBy>
  <cp:lastPrinted>2002-01-08T11:24:00Z</cp:lastPrinted>
  <dcterms:modified xsi:type="dcterms:W3CDTF">2008-05-05T14:00:00Z</dcterms:modified>
  <cp:revision>2</cp:revision>
  <dc:subject/>
  <dc:title>Vrouwenpolder/ca 1845</dc:title>
</cp:coreProperties>
</file>