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Oosterend (Texel) / 1900</w:t>
      </w:r>
    </w:p>
    <w:p>
      <w:pPr>
        <w:pStyle w:val="Heading2"/>
        <w:jc w:val="both"/>
        <w:rPr>
          <w:i w:val="false"/>
          <w:i w:val="false"/>
          <w:iCs/>
        </w:rPr>
      </w:pPr>
      <w:r>
        <w:rPr>
          <w:i w:val="false"/>
          <w:iCs/>
        </w:rPr>
        <w:t>Voormalige Doopsgezinde Kerk</w:t>
      </w:r>
    </w:p>
    <w:p>
      <w:pPr>
        <w:pStyle w:val="T1"/>
        <w:jc w:val="start"/>
        <w:rPr>
          <w:i/>
          <w:i/>
          <w:iCs/>
          <w:lang w:val="nl-NL"/>
        </w:rPr>
      </w:pPr>
      <w:r>
        <w:rPr>
          <w:i/>
          <w:iCs/>
          <w:lang w:val="nl-NL"/>
        </w:rPr>
      </w:r>
    </w:p>
    <w:p>
      <w:pPr>
        <w:pStyle w:val="T1"/>
        <w:jc w:val="start"/>
        <w:rPr>
          <w:i/>
          <w:i/>
          <w:iCs/>
          <w:lang w:val="nl-NL"/>
        </w:rPr>
      </w:pPr>
      <w:r>
        <w:rPr>
          <w:i/>
          <w:iCs/>
          <w:lang w:val="nl-NL"/>
        </w:rPr>
        <w:t>Kerkgebouw op T-vormig grondplan, opgetrokken in 1774 uit gele baksteen. In de draagbalk van de orgelgalerij is het jaartal 1775 gekerfd. Eenvoudig meubilair.</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Vijfledig front met ongedeelde tussenvelden, behorend tot de reeks Van Dam-fronten die teruggrijpen op het ontwerp van het orgel in Raamsdonk (1881, deel 1878-1886, 179-180).</w:t>
      </w:r>
    </w:p>
    <w:p>
      <w:pPr>
        <w:pStyle w:val="T2Kunst"/>
        <w:jc w:val="start"/>
        <w:rPr>
          <w:lang w:val="nl-NL"/>
        </w:rPr>
      </w:pPr>
      <w:r>
        <w:rPr>
          <w:lang w:val="nl-NL"/>
        </w:rPr>
        <w:t>Omdat E de grootste frontpijp is, zijn de afmetingen bescheiden. Verhoogd geplaatste tussenvelden met diamantkoppen in het paneel onder de velden. Op de horizontale afsluitingslijst van de velden ditmaal geen liggende C-voluut, maar een meer naar de neorenaissance neigend opzetstuk met in het midden een klein ornamentje op een piëdestal.</w:t>
      </w:r>
    </w:p>
    <w:p>
      <w:pPr>
        <w:pStyle w:val="T2Kunst"/>
        <w:jc w:val="start"/>
        <w:rPr>
          <w:lang w:val="nl-NL"/>
        </w:rPr>
      </w:pPr>
      <w:r>
        <w:rPr>
          <w:lang w:val="nl-NL"/>
        </w:rPr>
        <w:t>De torens zijn voorzien van blinderingen met voluten en plantaardige motieven. Bij de pijpvoeten van de velden is dat ook zo, maar tegen de afsluitende boog is ornament geplaatst dat weer uit gekoppelde C-voluutjes bestaat. De opzetstukken bestaan uit ingezwenkte schilden, op de zijtorens met ruitwerk op het schild, bij de middentoren een wat breder schild met ruitwerk en daarop een druiventros.</w:t>
      </w:r>
    </w:p>
    <w:p>
      <w:pPr>
        <w:pStyle w:val="T2Kunst"/>
        <w:jc w:val="start"/>
        <w:rPr/>
      </w:pPr>
      <w:r>
        <w:rPr>
          <w:lang w:val="nl-NL"/>
        </w:rPr>
        <w:t xml:space="preserve">De vleugels laten een bijzondere variant zien: tegen de zijstijl is een horizontaal lijstje geplaatst, met daarop een klein bladtakje, zoals Knipscheer veelal deed. Onder dat lijstje begint in feite het vleugelstuk, direct met een band, waarop in het vertikaal dalend deel het ‘geteld-geld-motief’ is aangebracht. De voluutkrul die dan volgt, omrankt met blad, en voorzien van centrale bloem, behoort weer tot het standaardrepertoire. Ook hier is weer ruitwerk toegepast. De </w:t>
      </w:r>
      <w:r>
        <w:rPr>
          <w:i/>
          <w:iCs/>
          <w:lang w:val="nl-NL"/>
        </w:rPr>
        <w:t>culs-de-lampe</w:t>
      </w:r>
      <w:r>
        <w:rPr>
          <w:lang w:val="nl-NL"/>
        </w:rPr>
        <w:t xml:space="preserve"> vertonen het gebruikelijk patroon met gespiegelde voluten en grote bloemen in de overblijvende ruimtes.</w:t>
      </w:r>
    </w:p>
    <w:p>
      <w:pPr>
        <w:pStyle w:val="T1"/>
        <w:jc w:val="start"/>
        <w:rPr>
          <w:lang w:val="nl-NL"/>
        </w:rPr>
      </w:pPr>
      <w:r>
        <w:rPr>
          <w:lang w:val="nl-NL"/>
        </w:rPr>
      </w:r>
    </w:p>
    <w:p>
      <w:pPr>
        <w:pStyle w:val="T1"/>
        <w:jc w:val="start"/>
        <w:rPr>
          <w:b/>
          <w:b/>
          <w:lang w:val="nl-NL"/>
        </w:rPr>
      </w:pPr>
      <w:r>
        <w:rPr>
          <w:b/>
          <w:lang w:val="nl-NL"/>
        </w:rPr>
        <w:t>Literatuur</w:t>
      </w:r>
    </w:p>
    <w:p>
      <w:pPr>
        <w:pStyle w:val="T3Lit"/>
        <w:jc w:val="start"/>
        <w:rPr/>
      </w:pPr>
      <w:r>
        <w:rPr>
          <w:lang w:val="nl-NL"/>
        </w:rPr>
        <w:t xml:space="preserve">Jan Jongepier, Hans van Nieuwkoop, Willem Poot, </w:t>
      </w:r>
      <w:r>
        <w:rPr>
          <w:i/>
          <w:iCs/>
          <w:lang w:val="nl-NL"/>
        </w:rPr>
        <w:t>Orgels in Noord-Holland</w:t>
      </w:r>
      <w:r>
        <w:rPr>
          <w:lang w:val="nl-NL"/>
        </w:rPr>
        <w:t>. Schoorl z.j. [1996], 231.</w:t>
      </w:r>
    </w:p>
    <w:p>
      <w:pPr>
        <w:pStyle w:val="T3Lit"/>
        <w:rPr>
          <w:lang w:val="nl-NL"/>
        </w:rPr>
      </w:pPr>
      <w:r>
        <w:rPr>
          <w:lang w:val="nl-NL"/>
        </w:rPr>
      </w:r>
    </w:p>
    <w:p>
      <w:pPr>
        <w:pStyle w:val="T3Lit"/>
        <w:rPr>
          <w:lang w:val="nl-NL"/>
        </w:rPr>
      </w:pPr>
      <w:r>
        <w:rPr>
          <w:lang w:val="nl-NL"/>
        </w:rPr>
        <w:t>Monumentnummer 35200</w:t>
      </w:r>
    </w:p>
    <w:p>
      <w:pPr>
        <w:pStyle w:val="T3Lit"/>
        <w:rPr>
          <w:lang w:val="nl-NL"/>
        </w:rPr>
      </w:pPr>
      <w:r>
        <w:rPr>
          <w:lang w:val="nl-NL"/>
        </w:rPr>
        <w:t>Orgelnummer 1140</w:t>
      </w:r>
    </w:p>
    <w:p>
      <w:pPr>
        <w:pStyle w:val="T3Li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3" w:type="dxa"/>
        <w:jc w:val="start"/>
        <w:tblInd w:w="-108" w:type="dxa"/>
        <w:tblLayout w:type="fixed"/>
        <w:tblCellMar>
          <w:top w:w="0" w:type="dxa"/>
          <w:start w:w="108" w:type="dxa"/>
          <w:bottom w:w="0" w:type="dxa"/>
          <w:end w:w="108" w:type="dxa"/>
        </w:tblCellMar>
      </w:tblPr>
      <w:tblGrid>
        <w:gridCol w:w="1526"/>
        <w:gridCol w:w="777"/>
      </w:tblGrid>
      <w:tr>
        <w:trPr/>
        <w:tc>
          <w:tcPr>
            <w:tcW w:w="1526" w:type="dxa"/>
            <w:tcBorders/>
          </w:tcPr>
          <w:p>
            <w:pPr>
              <w:pStyle w:val="T4dispositie"/>
              <w:jc w:val="start"/>
              <w:rPr>
                <w:i/>
                <w:i/>
                <w:lang w:val="nl-NL"/>
              </w:rPr>
            </w:pPr>
            <w:r>
              <w:rPr>
                <w:i/>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Fluit travers</w:t>
            </w:r>
          </w:p>
          <w:p>
            <w:pPr>
              <w:pStyle w:val="T4dispositie"/>
              <w:jc w:val="start"/>
              <w:rPr>
                <w:lang w:val="nl-NL"/>
              </w:rPr>
            </w:pPr>
            <w:r>
              <w:rPr>
                <w:lang w:val="nl-NL"/>
              </w:rPr>
              <w:t>Woudfluit</w:t>
            </w:r>
          </w:p>
        </w:tc>
        <w:tc>
          <w:tcPr>
            <w:tcW w:w="77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windlozer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(1900)</w:t>
      </w:r>
    </w:p>
    <w:p>
      <w:pPr>
        <w:pStyle w:val="T1"/>
        <w:jc w:val="start"/>
        <w:rPr>
          <w:lang w:val="nl-NL"/>
        </w:rPr>
      </w:pPr>
      <w:r>
        <w:rPr>
          <w:lang w:val="nl-NL"/>
        </w:rPr>
        <w:t>Winddruk</w:t>
      </w:r>
    </w:p>
    <w:p>
      <w:pPr>
        <w:pStyle w:val="T1"/>
        <w:jc w:val="start"/>
        <w:rPr>
          <w:lang w:val="nl-NL"/>
        </w:rPr>
      </w:pPr>
      <w:r>
        <w:rPr>
          <w:lang w:val="nl-NL"/>
        </w:rPr>
        <w:t>niet gemeten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windtoestel is onder in de orgelkas geplaatst. Het kanaal is van eiken, de tremulant is inliggend.</w:t>
      </w:r>
    </w:p>
    <w:p>
      <w:pPr>
        <w:pStyle w:val="T1"/>
        <w:jc w:val="start"/>
        <w:rPr>
          <w:lang w:val="nl-NL"/>
        </w:rPr>
      </w:pPr>
      <w:r>
        <w:rPr>
          <w:lang w:val="nl-NL"/>
        </w:rPr>
        <w:t>De registerknoppen van de sprekende registers zijn boven de lessenaar aangebracht, de werktuiglijke registers bevinden zich links en rechts van het klavier. De knoppen zijn voorzien van witte porseleinen naamplaatjes. Het handklavier is een eiken staartklavier.</w:t>
      </w:r>
    </w:p>
    <w:p>
      <w:pPr>
        <w:pStyle w:val="T1"/>
        <w:jc w:val="start"/>
        <w:rPr>
          <w:lang w:val="nl-NL"/>
        </w:rPr>
      </w:pPr>
      <w:r>
        <w:rPr>
          <w:lang w:val="nl-NL"/>
        </w:rPr>
        <w:t>De eiken windlade heeft stokken van mahonie. De twee opliggende voorslagen van de ventielkast worden met palmhouten klemmen vastgehouden. De cancelvolgorde is:</w:t>
      </w:r>
    </w:p>
    <w:p>
      <w:pPr>
        <w:pStyle w:val="T1"/>
        <w:jc w:val="start"/>
        <w:rPr/>
      </w:pPr>
      <w:r>
        <w:rPr>
          <w:lang w:val="nl-NL"/>
        </w:rPr>
        <w:t>A (hele tonen) g</w:t>
      </w:r>
      <w:r>
        <w:rPr>
          <w:vertAlign w:val="superscript"/>
          <w:lang w:val="nl-NL"/>
        </w:rPr>
        <w:t>3</w:t>
      </w:r>
      <w:r>
        <w:rPr>
          <w:lang w:val="nl-NL"/>
        </w:rPr>
        <w:t xml:space="preserve"> G F Dis Cis C D E Fis fis</w:t>
      </w:r>
      <w:r>
        <w:rPr>
          <w:vertAlign w:val="superscript"/>
          <w:lang w:val="nl-NL"/>
        </w:rPr>
        <w:t>3</w:t>
      </w:r>
      <w:r>
        <w:rPr>
          <w:lang w:val="nl-NL"/>
        </w:rPr>
        <w:t xml:space="preserve"> (hele tonen) Gis. De lade heeft één gereserveerde sleep, waarvan sleep, pijpstok, registermechaniek en registerknop (met opschrift </w:t>
      </w:r>
      <w:r>
        <w:rPr>
          <w:i/>
          <w:iCs/>
          <w:lang w:val="nl-NL"/>
        </w:rPr>
        <w:t>Muette</w:t>
      </w:r>
      <w:r>
        <w:rPr>
          <w:lang w:val="nl-NL"/>
        </w:rPr>
        <w:t>) aanwezig zijn.</w:t>
      </w:r>
    </w:p>
    <w:p>
      <w:pPr>
        <w:pStyle w:val="T1"/>
        <w:jc w:val="start"/>
        <w:rPr>
          <w:lang w:val="nl-NL"/>
        </w:rPr>
      </w:pPr>
      <w:r>
        <w:rPr>
          <w:lang w:val="nl-NL"/>
        </w:rPr>
        <w:t>De frontpijpen zijn van tin. In het front spreken E-h van de Prestant 8'; C-Dis zijn metalen gedekte binnenpijpen. In alle partijen (behalve de middentoren) bevinden zich stomme pijpen, 13 in totaal. De Violon 8' is in het groot octaaf gecombineerd met de Holpijp. De Holpijp heeft houten pijpen voor C-G. De Fluit travers 4' is in de bas gedekt, in de discant open cilindrisch. De Woudfluit 2' is C-Fis gedekt en vanaf G open cilindrisch.</w:t>
      </w:r>
    </w:p>
    <w:p>
      <w:pPr>
        <w:pStyle w:val="T1"/>
        <w:jc w:val="start"/>
        <w:rPr/>
      </w:pPr>
      <w:r>
        <w:rPr>
          <w:lang w:val="nl-NL"/>
        </w:rPr>
        <w:t>Een deel van de registers is voorzien van toegeleverd pijpwerk met geperste labia. Dit betreft de Violon 8' (geheel), de Fluit travers 4' (discant) en de Woudfluit 2' (vanaf G). Expressions zijn toegepast bij alle open binnenpijpen de Prestant, bij de Violon (c-e</w:t>
      </w:r>
      <w:r>
        <w:rPr>
          <w:vertAlign w:val="superscript"/>
          <w:lang w:val="nl-NL"/>
        </w:rPr>
        <w:t>3</w:t>
      </w:r>
      <w:r>
        <w:rPr>
          <w:lang w:val="nl-NL"/>
        </w:rPr>
        <w:t>), de Octaaf 4' (C-h</w:t>
      </w:r>
      <w:r>
        <w:rPr>
          <w:vertAlign w:val="superscript"/>
          <w:lang w:val="nl-NL"/>
        </w:rPr>
        <w:t>1</w:t>
      </w:r>
      <w:r>
        <w:rPr>
          <w:lang w:val="nl-NL"/>
        </w:rPr>
        <w:t>), de Fluit travers 4' (c</w:t>
      </w:r>
      <w:r>
        <w:rPr>
          <w:vertAlign w:val="superscript"/>
          <w:lang w:val="nl-NL"/>
        </w:rPr>
        <w:t>1</w:t>
      </w:r>
      <w:r>
        <w:rPr>
          <w:lang w:val="nl-NL"/>
        </w:rPr>
        <w:t>-f</w:t>
      </w:r>
      <w:r>
        <w:rPr>
          <w:vertAlign w:val="superscript"/>
          <w:lang w:val="nl-NL"/>
        </w:rPr>
        <w:t>2</w:t>
      </w:r>
      <w:r>
        <w:rPr>
          <w:lang w:val="nl-NL"/>
        </w:rPr>
        <w:t>, daarna fis</w:t>
      </w:r>
      <w:r>
        <w:rPr>
          <w:vertAlign w:val="superscript"/>
          <w:lang w:val="nl-NL"/>
        </w:rPr>
        <w:t>2</w:t>
      </w:r>
      <w:r>
        <w:rPr>
          <w:lang w:val="nl-NL"/>
        </w:rPr>
        <w:t>-h</w:t>
      </w:r>
      <w:r>
        <w:rPr>
          <w:vertAlign w:val="superscript"/>
          <w:lang w:val="nl-NL"/>
        </w:rPr>
        <w:t>2</w:t>
      </w:r>
      <w:r>
        <w:rPr>
          <w:lang w:val="nl-NL"/>
        </w:rPr>
        <w:t xml:space="preserve"> met stemkrul), en de Woudfluit 2' (G-f</w:t>
      </w:r>
      <w:r>
        <w:rPr>
          <w:vertAlign w:val="superscript"/>
          <w:lang w:val="nl-NL"/>
        </w:rPr>
        <w:t>1</w:t>
      </w:r>
      <w:r>
        <w:rPr>
          <w:lang w:val="nl-NL"/>
        </w:rPr>
        <w:t>, daarna fis</w:t>
      </w:r>
      <w:r>
        <w:rPr>
          <w:vertAlign w:val="superscript"/>
          <w:lang w:val="nl-NL"/>
        </w:rPr>
        <w:t>1</w:t>
      </w:r>
      <w:r>
        <w:rPr>
          <w:lang w:val="nl-NL"/>
        </w:rPr>
        <w:t>-h</w:t>
      </w:r>
      <w:r>
        <w:rPr>
          <w:vertAlign w:val="superscript"/>
          <w:lang w:val="nl-NL"/>
        </w:rPr>
        <w:t>1</w:t>
      </w:r>
      <w:r>
        <w:rPr>
          <w:lang w:val="nl-NL"/>
        </w:rPr>
        <w:t xml:space="preserve"> met stemkrul).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3</Pages>
  <Words>591</Words>
  <Characters>3385</Characters>
  <CharactersWithSpaces>3916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2008-05-05T14:01:00Z</dcterms:created>
  <dc:creator>WS1</dc:creator>
  <dc:description/>
  <dc:language>en-US</dc:language>
  <cp:lastModifiedBy>NIvO</cp:lastModifiedBy>
  <cp:lastPrinted>2002-01-08T11:24:00Z</cp:lastPrinted>
  <dcterms:modified xsi:type="dcterms:W3CDTF">2008-06-24T15:00:00Z</dcterms:modified>
  <cp:revision>4</cp:revision>
  <dc:subject/>
  <dc:title>Vrouwenpolder/ca 1845</dc:title>
</cp:coreProperties>
</file>