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Rotterdam-Kralingen / 1900</w:t>
      </w:r>
    </w:p>
    <w:p>
      <w:pPr>
        <w:pStyle w:val="Heading2"/>
        <w:jc w:val="both"/>
        <w:rPr>
          <w:i w:val="false"/>
          <w:i w:val="false"/>
          <w:iCs/>
        </w:rPr>
      </w:pPr>
      <w:r>
        <w:rPr>
          <w:i w:val="false"/>
          <w:iCs/>
        </w:rPr>
        <w:t>R.K. St-Lambertuskerk</w:t>
      </w:r>
    </w:p>
    <w:p>
      <w:pPr>
        <w:pStyle w:val="T1"/>
        <w:jc w:val="start"/>
        <w:rPr>
          <w:i/>
          <w:i/>
          <w:iCs/>
          <w:lang w:val="nl-NL"/>
        </w:rPr>
      </w:pPr>
      <w:r>
        <w:rPr>
          <w:i/>
          <w:iCs/>
          <w:lang w:val="nl-NL"/>
        </w:rPr>
      </w:r>
    </w:p>
    <w:p>
      <w:pPr>
        <w:pStyle w:val="T1"/>
        <w:jc w:val="start"/>
        <w:rPr/>
      </w:pPr>
      <w:r>
        <w:rPr>
          <w:i/>
          <w:iCs/>
          <w:lang w:val="nl-NL"/>
        </w:rPr>
        <w:t xml:space="preserve">Neogotische basilicale kruiskerk met vijfzijdig gesloten koor naar ontwerp van E.J. Margy, geconsacreerd in 1878. </w:t>
      </w:r>
      <w:r>
        <w:rPr>
          <w:i/>
          <w:iCs/>
        </w:rPr>
        <w:t xml:space="preserve">Fronttoren met achtzijdige naaldspits en erkertorens. Inwendig gepolychromeerd in 1903. Gemoderniseerd in 1969. Hoogaltaar uit het atelier Margry. </w:t>
      </w:r>
      <w:r>
        <w:rPr>
          <w:i/>
          <w:iCs/>
          <w:lang w:val="nl-NL"/>
        </w:rPr>
        <w:t>Kruisweg van F. van Beers. Gebrandschilderde ramen uit ca 1900.</w:t>
      </w:r>
    </w:p>
    <w:p>
      <w:pPr>
        <w:pStyle w:val="T1"/>
        <w:jc w:val="start"/>
        <w:rPr>
          <w:i/>
          <w:i/>
          <w:iCs/>
          <w:lang w:val="nl-NL"/>
        </w:rPr>
      </w:pPr>
      <w:r>
        <w:rPr>
          <w:i/>
          <w:iCs/>
          <w:lang w:val="nl-NL"/>
        </w:rPr>
      </w:r>
    </w:p>
    <w:p>
      <w:pPr>
        <w:pStyle w:val="T1"/>
        <w:jc w:val="start"/>
        <w:rPr>
          <w:lang w:val="nl-NL"/>
        </w:rPr>
      </w:pPr>
      <w:r>
        <w:rPr>
          <w:lang w:val="nl-NL"/>
        </w:rPr>
        <w:t>Kas: 1900</w:t>
      </w:r>
    </w:p>
    <w:p>
      <w:pPr>
        <w:pStyle w:val="T1"/>
        <w:jc w:val="start"/>
        <w:rPr>
          <w:szCs w:val="24"/>
          <w:lang w:val="nl-NL"/>
        </w:rPr>
      </w:pPr>
      <w:r>
        <w:rPr>
          <w:szCs w:val="24"/>
          <w:lang w:val="nl-NL"/>
        </w:rPr>
      </w:r>
    </w:p>
    <w:p>
      <w:pPr>
        <w:pStyle w:val="Heading3"/>
        <w:rPr/>
      </w:pPr>
      <w:r>
        <w:rPr/>
        <w:t>Kunsthistorische aspecten</w:t>
      </w:r>
    </w:p>
    <w:p>
      <w:pPr>
        <w:pStyle w:val="T2Kunst"/>
        <w:jc w:val="start"/>
        <w:rPr/>
      </w:pPr>
      <w:r>
        <w:rPr/>
        <w:t xml:space="preserve">Een overzichtelijk vijfdelig geheel met spitse zijtorens, een ronde middentoren en ongedeelde tussenvelden. </w:t>
      </w:r>
      <w:r>
        <w:rPr>
          <w:lang w:val="nl-NL"/>
        </w:rPr>
        <w:t>Qua opbouw vormen de middentoren en de tussenvelden één geheel, doordat de pijpstokken van de tussenvelden aan weerszijden richting de middentoren aflopen en de blinderingen aan de bovenzijden van de tussenvelden samen één tootboog vormen en congrueren met die van de middentoren. Deze samenhang wordt nog versterkt doordat de labiumlijnen van de tussenvelden aflopen richting de hangende labiumlijnen van de middentoren. Een vreemd element is de crescendokast van het tweede manuaal, die hoog boven het front uittorent. Deze gaat deels schuil achter de schouders van de middentoren, die zijn gedecoreerd met opengewerkt traceerwerk. Met decoratie helemaal bovenop is tevergeefs geprobeerd de crescendokast bij het geheel te betrekken. De neogotische decoratie is niet uitbundig. Alle torens hebben een fraaie spitse boog aan de pijpuiteinden, met bij de zijtorens in de restruimten een vierpas, en bij de middentoren een boogfries. Bovenop de torens een gotisch dak, opengewerkt, met hogels en een kruisbloem op de top.</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Maasbode</w:t>
      </w:r>
      <w:r>
        <w:rPr>
          <w:iCs/>
          <w:lang w:val="nl-NL"/>
        </w:rPr>
        <w:t>, 5 en 7 augustus 1900.</w:t>
      </w:r>
    </w:p>
    <w:p>
      <w:pPr>
        <w:pStyle w:val="T3Lit"/>
        <w:jc w:val="start"/>
        <w:rPr/>
      </w:pPr>
      <w:r>
        <w:rPr>
          <w:i/>
          <w:lang w:val="nl-NL"/>
        </w:rPr>
        <w:t>De Mixtuur</w:t>
      </w:r>
      <w:r>
        <w:rPr>
          <w:iCs/>
          <w:lang w:val="nl-NL"/>
        </w:rPr>
        <w:t>,</w:t>
      </w:r>
      <w:r>
        <w:rPr>
          <w:lang w:val="nl-NL"/>
        </w:rPr>
        <w:t xml:space="preserve"> 41 (1983), 428-429.</w:t>
      </w:r>
    </w:p>
    <w:p>
      <w:pPr>
        <w:pStyle w:val="T3Lit"/>
        <w:jc w:val="start"/>
        <w:rPr/>
      </w:pPr>
      <w:r>
        <w:rPr>
          <w:i/>
          <w:lang w:val="nl-NL"/>
        </w:rPr>
        <w:t>Het Orgel</w:t>
      </w:r>
      <w:r>
        <w:rPr>
          <w:lang w:val="nl-NL"/>
        </w:rPr>
        <w:t>, 79/6 (1983), 197.</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fr-FR"/>
        </w:rPr>
        <w:t xml:space="preserve">A. Bouman, </w:t>
      </w:r>
      <w:r>
        <w:rPr>
          <w:i/>
          <w:iCs/>
          <w:lang w:val="fr-FR"/>
        </w:rPr>
        <w:t>Dispositiecahier I</w:t>
      </w:r>
      <w:r>
        <w:rPr>
          <w:lang w:val="fr-FR"/>
        </w:rPr>
        <w:t>.</w:t>
      </w:r>
    </w:p>
    <w:p>
      <w:pPr>
        <w:pStyle w:val="T3Lit"/>
        <w:jc w:val="start"/>
        <w:rPr>
          <w:lang w:val="nl-NL"/>
        </w:rPr>
      </w:pPr>
      <w:r>
        <w:rPr>
          <w:lang w:val="nl-NL"/>
        </w:rPr>
        <w:t>Archief Flentrop Orgelbouw.</w:t>
      </w:r>
    </w:p>
    <w:p>
      <w:pPr>
        <w:pStyle w:val="T3Lit"/>
        <w:jc w:val="start"/>
        <w:rPr>
          <w:lang w:val="nl-NL"/>
        </w:rPr>
      </w:pPr>
      <w:r>
        <w:rPr>
          <w:lang w:val="nl-NL"/>
        </w:rPr>
        <w:t>Archief Gebr. Vermeulen.</w:t>
      </w:r>
    </w:p>
    <w:p>
      <w:pPr>
        <w:pStyle w:val="T3Lit"/>
        <w:jc w:val="start"/>
        <w:rPr>
          <w:lang w:val="nl-NL"/>
        </w:rPr>
      </w:pPr>
      <w:r>
        <w:rPr>
          <w:lang w:val="nl-NL"/>
        </w:rPr>
      </w:r>
    </w:p>
    <w:p>
      <w:pPr>
        <w:pStyle w:val="T3Lit"/>
        <w:jc w:val="start"/>
        <w:rPr>
          <w:lang w:val="nl-NL"/>
        </w:rPr>
      </w:pPr>
      <w:r>
        <w:rPr>
          <w:lang w:val="nl-NL"/>
        </w:rPr>
        <w:t>Monumentnummer 506428</w:t>
      </w:r>
    </w:p>
    <w:p>
      <w:pPr>
        <w:pStyle w:val="T3Lit"/>
        <w:jc w:val="start"/>
        <w:rPr>
          <w:lang w:val="nl-NL"/>
        </w:rPr>
      </w:pPr>
      <w:r>
        <w:rPr>
          <w:lang w:val="nl-NL"/>
        </w:rPr>
        <w:t>Orgelnummer 2030</w:t>
      </w:r>
    </w:p>
    <w:p>
      <w:pPr>
        <w:pStyle w:val="T3Lit"/>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szCs w:val="24"/>
          <w:lang w:val="nl-NL"/>
        </w:rPr>
      </w:pPr>
      <w:r>
        <w:rPr>
          <w:i/>
          <w:iCs/>
          <w:szCs w:val="24"/>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T1"/>
        <w:jc w:val="start"/>
        <w:rPr>
          <w:lang w:val="nl-NL"/>
        </w:rPr>
      </w:pPr>
      <w:r>
        <w:rPr>
          <w:lang w:val="nl-NL"/>
        </w:rPr>
        <w:t>Jos Vermeulen en/of H.B. Scheuerman, onbekend(e) moment(en)</w:t>
      </w:r>
    </w:p>
    <w:p>
      <w:pPr>
        <w:pStyle w:val="T1"/>
        <w:numPr>
          <w:ilvl w:val="0"/>
          <w:numId w:val="3"/>
        </w:numPr>
        <w:jc w:val="start"/>
        <w:rPr>
          <w:lang w:val="nl-NL"/>
        </w:rPr>
      </w:pPr>
      <w:r>
        <w:rPr>
          <w:lang w:val="nl-NL"/>
        </w:rPr>
        <w:t>dispositiewijzigingen:</w:t>
      </w:r>
    </w:p>
    <w:p>
      <w:pPr>
        <w:pStyle w:val="T1"/>
        <w:ind w:start="708" w:hanging="0"/>
        <w:jc w:val="start"/>
        <w:rPr>
          <w:lang w:val="nl-NL"/>
        </w:rPr>
      </w:pPr>
      <w:r>
        <w:rPr>
          <w:lang w:val="nl-NL"/>
        </w:rPr>
        <w:t>HW Aeoline 8' $ Terts 1 3/5', samenstelling Mixtuur gewijzigd</w:t>
      </w:r>
    </w:p>
    <w:p>
      <w:pPr>
        <w:pStyle w:val="T1"/>
        <w:ind w:start="708" w:hanging="0"/>
        <w:jc w:val="start"/>
        <w:rPr>
          <w:lang w:val="nl-NL"/>
        </w:rPr>
      </w:pPr>
      <w:r>
        <w:rPr>
          <w:lang w:val="nl-NL"/>
        </w:rPr>
        <w:t>BW - Fluit harm. 8', + Prestant 8'; Dolce 8' $ Nasard 2 2/3', Vox Céleste 8' $ Terts 1 3/5'</w:t>
      </w:r>
    </w:p>
    <w:p>
      <w:pPr>
        <w:pStyle w:val="T1"/>
        <w:jc w:val="start"/>
        <w:rPr>
          <w:lang w:val="nl-NL"/>
        </w:rPr>
      </w:pPr>
      <w:r>
        <w:rPr>
          <w:lang w:val="nl-NL"/>
        </w:rPr>
      </w:r>
    </w:p>
    <w:p>
      <w:pPr>
        <w:pStyle w:val="T1"/>
        <w:jc w:val="start"/>
        <w:rPr>
          <w:lang w:val="nl-NL"/>
        </w:rPr>
      </w:pPr>
      <w:r>
        <w:rPr>
          <w:lang w:val="nl-NL"/>
        </w:rPr>
        <w:t>Gebr. Vermeulen 1982</w:t>
      </w:r>
    </w:p>
    <w:p>
      <w:pPr>
        <w:pStyle w:val="T1"/>
        <w:numPr>
          <w:ilvl w:val="0"/>
          <w:numId w:val="5"/>
        </w:numPr>
        <w:jc w:val="start"/>
        <w:rPr>
          <w:lang w:val="nl-NL"/>
        </w:rPr>
      </w:pPr>
      <w:r>
        <w:rPr>
          <w:lang w:val="nl-NL"/>
        </w:rPr>
        <w:t>restauratie</w:t>
      </w:r>
    </w:p>
    <w:p>
      <w:pPr>
        <w:pStyle w:val="T1"/>
        <w:numPr>
          <w:ilvl w:val="0"/>
          <w:numId w:val="5"/>
        </w:numPr>
        <w:jc w:val="start"/>
        <w:rPr>
          <w:lang w:val="nl-NL"/>
        </w:rPr>
      </w:pPr>
      <w:r>
        <w:rPr>
          <w:lang w:val="nl-NL"/>
        </w:rPr>
        <w:t>dispositiewijzigingen:</w:t>
      </w:r>
    </w:p>
    <w:p>
      <w:pPr>
        <w:pStyle w:val="T1"/>
        <w:ind w:start="708" w:hanging="0"/>
        <w:jc w:val="start"/>
        <w:rPr>
          <w:lang w:val="nl-NL"/>
        </w:rPr>
      </w:pPr>
      <w:r>
        <w:rPr>
          <w:lang w:val="nl-NL"/>
        </w:rPr>
        <w:t>HW - Terts 1 3/5', + Aeoline 8'; oorspronkelijke samenstelling Mixtuur gereconstrueerd</w:t>
      </w:r>
    </w:p>
    <w:p>
      <w:pPr>
        <w:pStyle w:val="T1"/>
        <w:ind w:start="708" w:hanging="0"/>
        <w:jc w:val="start"/>
        <w:rPr/>
      </w:pPr>
      <w:r>
        <w:rPr/>
        <w:t>BW - Prestant 8', - Nasard 2 2/3', - Terts 1 3/5', + Fluit harm. </w:t>
      </w:r>
      <w:r>
        <w:rPr>
          <w:lang w:val="fr-FR"/>
        </w:rPr>
        <w:t>8', + Quintadeen 8', + Vox Céleste 8'</w:t>
      </w:r>
    </w:p>
    <w:p>
      <w:pPr>
        <w:pStyle w:val="T1"/>
        <w:jc w:val="start"/>
        <w:rPr>
          <w:lang w:val="fr-FR"/>
        </w:rPr>
      </w:pPr>
      <w:r>
        <w:rPr>
          <w:lang w:val="fr-FR"/>
        </w:rPr>
      </w:r>
    </w:p>
    <w:p>
      <w:pPr>
        <w:pStyle w:val="T1"/>
        <w:jc w:val="start"/>
        <w:rPr>
          <w:lang w:val="nl-NL"/>
        </w:rPr>
      </w:pPr>
      <w:r>
        <w:rPr>
          <w:lang w:val="nl-NL"/>
        </w:rPr>
        <w:t>Flentrop Orgelbouw 2001</w:t>
      </w:r>
    </w:p>
    <w:p>
      <w:pPr>
        <w:pStyle w:val="T1"/>
        <w:numPr>
          <w:ilvl w:val="0"/>
          <w:numId w:val="2"/>
        </w:numPr>
        <w:jc w:val="start"/>
        <w:rPr>
          <w:lang w:val="nl-NL"/>
        </w:rPr>
      </w:pPr>
      <w:r>
        <w:rPr>
          <w:lang w:val="nl-NL"/>
        </w:rPr>
        <w:t>orgel hersteld na waterschade</w:t>
      </w:r>
    </w:p>
    <w:p>
      <w:pPr>
        <w:pStyle w:val="T1"/>
        <w:numPr>
          <w:ilvl w:val="0"/>
          <w:numId w:val="2"/>
        </w:numPr>
        <w:jc w:val="start"/>
        <w:rPr>
          <w:lang w:val="nl-NL"/>
        </w:rPr>
      </w:pPr>
      <w:r>
        <w:rPr>
          <w:lang w:val="nl-NL"/>
        </w:rPr>
        <w:t>revisie speeltafel</w:t>
      </w:r>
    </w:p>
    <w:p>
      <w:pPr>
        <w:pStyle w:val="T1"/>
        <w:numPr>
          <w:ilvl w:val="0"/>
          <w:numId w:val="2"/>
        </w:numPr>
        <w:jc w:val="start"/>
        <w:rPr>
          <w:lang w:val="nl-NL"/>
        </w:rPr>
      </w:pPr>
      <w:r>
        <w:rPr>
          <w:lang w:val="nl-NL"/>
        </w:rPr>
        <w:t>balgen opnieuw beleerd</w:t>
      </w:r>
    </w:p>
    <w:p>
      <w:pPr>
        <w:pStyle w:val="T1"/>
        <w:numPr>
          <w:ilvl w:val="0"/>
          <w:numId w:val="2"/>
        </w:numPr>
        <w:jc w:val="start"/>
        <w:rPr>
          <w:lang w:val="nl-NL"/>
        </w:rPr>
      </w:pPr>
      <w:r>
        <w:rPr>
          <w:lang w:val="nl-NL"/>
        </w:rPr>
        <w:t>membranen vervangen</w:t>
      </w:r>
    </w:p>
    <w:p>
      <w:pPr>
        <w:pStyle w:val="T1"/>
        <w:jc w:val="start"/>
        <w:rPr>
          <w:lang w:val="nl-NL"/>
        </w:rPr>
      </w:pPr>
      <w:r>
        <w:rPr>
          <w:lang w:val="nl-NL"/>
        </w:rPr>
      </w:r>
    </w:p>
    <w:p>
      <w:pPr>
        <w:pStyle w:val="T1"/>
        <w:jc w:val="start"/>
        <w:rPr>
          <w:lang w:val="nl-NL"/>
        </w:rPr>
      </w:pPr>
      <w:r>
        <w:rPr>
          <w:lang w:val="nl-NL"/>
        </w:rPr>
        <w:t>Nico van Duren 2007</w:t>
      </w:r>
    </w:p>
    <w:p>
      <w:pPr>
        <w:pStyle w:val="T1"/>
        <w:numPr>
          <w:ilvl w:val="0"/>
          <w:numId w:val="4"/>
        </w:numPr>
        <w:jc w:val="start"/>
        <w:rPr>
          <w:lang w:val="nl-NL"/>
        </w:rPr>
      </w:pPr>
      <w:r>
        <w:rPr>
          <w:lang w:val="nl-NL"/>
        </w:rPr>
        <w:t>orgel schoongemaakt na roetschade door brand in sacristie</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4dispositie"/>
        <w:jc w:val="start"/>
        <w:rPr/>
      </w:pPr>
      <w:r>
        <w:rPr/>
        <w:t>Dispositie</w:t>
      </w:r>
    </w:p>
    <w:tbl>
      <w:tblPr>
        <w:tblW w:w="6910" w:type="dxa"/>
        <w:jc w:val="start"/>
        <w:tblInd w:w="-70" w:type="dxa"/>
        <w:tblLayout w:type="fixed"/>
        <w:tblCellMar>
          <w:top w:w="0" w:type="dxa"/>
          <w:start w:w="70" w:type="dxa"/>
          <w:bottom w:w="0" w:type="dxa"/>
          <w:end w:w="70" w:type="dxa"/>
        </w:tblCellMar>
      </w:tblPr>
      <w:tblGrid>
        <w:gridCol w:w="1510"/>
        <w:gridCol w:w="720"/>
        <w:gridCol w:w="2340"/>
        <w:gridCol w:w="540"/>
        <w:gridCol w:w="1080"/>
        <w:gridCol w:w="720"/>
      </w:tblGrid>
      <w:tr>
        <w:trPr/>
        <w:tc>
          <w:tcPr>
            <w:tcW w:w="151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13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Fluit trav.</w:t>
            </w:r>
          </w:p>
          <w:p>
            <w:pPr>
              <w:pStyle w:val="T4dispositie"/>
              <w:jc w:val="start"/>
              <w:rPr>
                <w:lang w:val="nl-NL"/>
              </w:rPr>
            </w:pPr>
            <w:r>
              <w:rPr>
                <w:lang w:val="nl-NL"/>
              </w:rPr>
              <w:t>Aeoline</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3-5 st.</w:t>
            </w:r>
          </w:p>
          <w:p>
            <w:pPr>
              <w:pStyle w:val="T4dispositie"/>
              <w:jc w:val="start"/>
              <w:rPr>
                <w:lang w:val="nl-NL"/>
              </w:rPr>
            </w:pPr>
            <w:r>
              <w:rPr>
                <w:lang w:val="nl-NL"/>
              </w:rPr>
              <w:t>5 st.</w:t>
            </w:r>
          </w:p>
          <w:p>
            <w:pPr>
              <w:pStyle w:val="T4dispositie"/>
              <w:jc w:val="start"/>
              <w:rPr>
                <w:lang w:val="nl-NL"/>
              </w:rPr>
            </w:pPr>
            <w:r>
              <w:rPr>
                <w:lang w:val="nl-NL"/>
              </w:rPr>
              <w:t>8'</w:t>
            </w:r>
          </w:p>
        </w:tc>
        <w:tc>
          <w:tcPr>
            <w:tcW w:w="2340" w:type="dxa"/>
            <w:tcBorders/>
          </w:tcPr>
          <w:p>
            <w:pPr>
              <w:pStyle w:val="T4dispositie"/>
              <w:jc w:val="start"/>
              <w:rPr>
                <w:lang w:val="nl-NL"/>
              </w:rPr>
            </w:pPr>
            <w:r>
              <w:rPr>
                <w:i/>
                <w:lang w:val="nl-NL"/>
              </w:rPr>
              <w:t>Bovenwerk (II in zwelkast)</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Holpyp</w:t>
            </w:r>
          </w:p>
          <w:p>
            <w:pPr>
              <w:pStyle w:val="T4dispositie"/>
              <w:jc w:val="start"/>
              <w:rPr>
                <w:lang w:val="nl-NL"/>
              </w:rPr>
            </w:pPr>
            <w:r>
              <w:rPr>
                <w:lang w:val="nl-NL"/>
              </w:rPr>
              <w:t>Quintadeen</w:t>
            </w:r>
          </w:p>
          <w:p>
            <w:pPr>
              <w:pStyle w:val="T4dispositie"/>
              <w:jc w:val="start"/>
              <w:rPr>
                <w:lang w:val="nl-NL"/>
              </w:rPr>
            </w:pPr>
            <w:r>
              <w:rPr>
                <w:lang w:val="nl-NL"/>
              </w:rPr>
              <w:t>Gamba</w:t>
            </w:r>
          </w:p>
          <w:p>
            <w:pPr>
              <w:pStyle w:val="T4dispositie"/>
              <w:jc w:val="start"/>
              <w:rPr>
                <w:lang w:val="nl-NL"/>
              </w:rPr>
            </w:pPr>
            <w:r>
              <w:rPr>
                <w:lang w:val="nl-NL"/>
              </w:rPr>
              <w:t>Vox Céleste</w:t>
            </w:r>
          </w:p>
          <w:p>
            <w:pPr>
              <w:pStyle w:val="T4dispositie"/>
              <w:jc w:val="start"/>
              <w:rPr>
                <w:lang w:val="nl-NL"/>
              </w:rPr>
            </w:pPr>
            <w:r>
              <w:rPr>
                <w:lang w:val="nl-NL"/>
              </w:rPr>
              <w:t>Fluit harm.</w:t>
            </w:r>
          </w:p>
          <w:p>
            <w:pPr>
              <w:pStyle w:val="T4dispositie"/>
              <w:jc w:val="start"/>
              <w:rPr>
                <w:lang w:val="nl-NL"/>
              </w:rPr>
            </w:pPr>
            <w:r>
              <w:rPr>
                <w:lang w:val="nl-NL"/>
              </w:rPr>
              <w:t>Salicionaal</w:t>
            </w:r>
          </w:p>
          <w:p>
            <w:pPr>
              <w:pStyle w:val="T4dispositie"/>
              <w:jc w:val="start"/>
              <w:rPr>
                <w:lang w:val="nl-NL"/>
              </w:rPr>
            </w:pPr>
            <w:r>
              <w:rPr>
                <w:lang w:val="nl-NL"/>
              </w:rPr>
              <w:t>Fluit Octav:</w:t>
            </w:r>
          </w:p>
          <w:p>
            <w:pPr>
              <w:pStyle w:val="T4dispositie"/>
              <w:jc w:val="start"/>
              <w:rPr>
                <w:lang w:val="nl-NL"/>
              </w:rPr>
            </w:pPr>
            <w:r>
              <w:rPr>
                <w:lang w:val="nl-NL"/>
              </w:rPr>
              <w:t>Flageolet</w:t>
            </w:r>
          </w:p>
          <w:p>
            <w:pPr>
              <w:pStyle w:val="T4dispositie"/>
              <w:jc w:val="start"/>
              <w:rPr>
                <w:lang w:val="nl-NL"/>
              </w:rPr>
            </w:pPr>
            <w:r>
              <w:rPr>
                <w:lang w:val="nl-NL"/>
              </w:rPr>
              <w:t>Basson Hobo</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080" w:type="dxa"/>
            <w:tcBorders/>
          </w:tcPr>
          <w:p>
            <w:pPr>
              <w:pStyle w:val="T4dispositie"/>
              <w:jc w:val="start"/>
              <w:rPr>
                <w:lang w:val="nl-NL"/>
              </w:rPr>
            </w:pPr>
            <w:r>
              <w:rPr>
                <w:i/>
                <w:lang w:val="nl-NL"/>
              </w:rPr>
              <w:t>Pedaal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Violon</w:t>
            </w:r>
          </w:p>
          <w:p>
            <w:pPr>
              <w:pStyle w:val="T4dispositie"/>
              <w:jc w:val="start"/>
              <w:rPr>
                <w:lang w:val="nl-NL"/>
              </w:rPr>
            </w:pPr>
            <w:r>
              <w:rPr>
                <w:lang w:val="nl-NL"/>
              </w:rPr>
              <w:t>Subbas</w:t>
            </w:r>
          </w:p>
          <w:p>
            <w:pPr>
              <w:pStyle w:val="T4dispositie"/>
              <w:jc w:val="start"/>
              <w:rPr>
                <w:lang w:val="nl-NL"/>
              </w:rPr>
            </w:pPr>
            <w:r>
              <w:rPr>
                <w:lang w:val="nl-NL"/>
              </w:rPr>
              <w:t>Open fluit</w:t>
            </w:r>
          </w:p>
          <w:p>
            <w:pPr>
              <w:pStyle w:val="T4dispositie"/>
              <w:jc w:val="start"/>
              <w:rPr>
                <w:lang w:val="nl-NL"/>
              </w:rPr>
            </w:pPr>
            <w:r>
              <w:rPr>
                <w:lang w:val="nl-NL"/>
              </w:rPr>
              <w:t>Gedekt</w:t>
            </w:r>
          </w:p>
          <w:p>
            <w:pPr>
              <w:pStyle w:val="T4dispositie"/>
              <w:jc w:val="start"/>
              <w:rPr>
                <w:lang w:val="nl-NL"/>
              </w:rPr>
            </w:pPr>
            <w:r>
              <w:rPr>
                <w:lang w:val="nl-NL"/>
              </w:rPr>
              <w:t>Octaaf</w:t>
            </w:r>
          </w:p>
          <w:p>
            <w:pPr>
              <w:pStyle w:val="T4dispositie"/>
              <w:jc w:val="start"/>
              <w:rPr>
                <w:lang w:val="nl-NL"/>
              </w:rPr>
            </w:pPr>
            <w:r>
              <w:rPr>
                <w:lang w:val="nl-NL"/>
              </w:rPr>
              <w:t>Bazuin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szCs w:val="24"/>
          <w:lang w:val="nl-NL"/>
        </w:rPr>
      </w:pPr>
      <w:r>
        <w:rPr>
          <w:szCs w:val="24"/>
          <w:lang w:val="nl-NL"/>
        </w:rPr>
        <w:t>Werktuiglijke registers</w:t>
      </w:r>
    </w:p>
    <w:p>
      <w:pPr>
        <w:pStyle w:val="T1"/>
        <w:jc w:val="start"/>
        <w:rPr>
          <w:szCs w:val="24"/>
          <w:lang w:val="nl-NL"/>
        </w:rPr>
      </w:pPr>
      <w:r>
        <w:rPr>
          <w:szCs w:val="24"/>
          <w:lang w:val="nl-NL"/>
        </w:rPr>
        <w:t>koppelingen I-II, Ped-I, Ped-II</w:t>
      </w:r>
    </w:p>
    <w:p>
      <w:pPr>
        <w:pStyle w:val="T1"/>
        <w:jc w:val="start"/>
        <w:rPr>
          <w:szCs w:val="24"/>
          <w:lang w:val="nl-NL"/>
        </w:rPr>
      </w:pPr>
      <w:r>
        <w:rPr>
          <w:szCs w:val="24"/>
          <w:lang w:val="nl-NL"/>
        </w:rPr>
        <w:t>vaste combinaties opl. I II III IV</w:t>
      </w:r>
    </w:p>
    <w:p>
      <w:pPr>
        <w:pStyle w:val="T1"/>
        <w:jc w:val="start"/>
        <w:rPr>
          <w:szCs w:val="24"/>
          <w:lang w:val="nl-NL"/>
        </w:rPr>
      </w:pPr>
      <w:r>
        <w:rPr>
          <w:szCs w:val="24"/>
          <w:lang w:val="nl-NL"/>
        </w:rPr>
        <w:t>tremolo</w:t>
      </w:r>
    </w:p>
    <w:p>
      <w:pPr>
        <w:pStyle w:val="T1"/>
        <w:jc w:val="start"/>
        <w:rPr>
          <w:szCs w:val="24"/>
          <w:lang w:val="nl-NL"/>
        </w:rPr>
      </w:pPr>
      <w:r>
        <w:rPr>
          <w:szCs w:val="24"/>
          <w:lang w:val="nl-NL"/>
        </w:rPr>
        <w:t>windlosser</w:t>
      </w:r>
    </w:p>
    <w:p>
      <w:pPr>
        <w:pStyle w:val="T1"/>
        <w:jc w:val="start"/>
        <w:rPr>
          <w:szCs w:val="24"/>
          <w:lang w:val="nl-NL"/>
        </w:rPr>
      </w:pPr>
      <w:r>
        <w:rPr>
          <w:szCs w:val="24"/>
          <w:lang w:val="nl-NL"/>
        </w:rPr>
        <w:t>calcant</w:t>
      </w:r>
    </w:p>
    <w:p>
      <w:pPr>
        <w:pStyle w:val="T1"/>
        <w:jc w:val="start"/>
        <w:rPr>
          <w:szCs w:val="24"/>
          <w:lang w:val="nl-NL"/>
        </w:rPr>
      </w:pPr>
      <w:r>
        <w:rPr>
          <w:szCs w:val="24"/>
          <w:lang w:val="nl-NL"/>
        </w:rPr>
        <w:t>crescendotrede BW</w:t>
      </w:r>
    </w:p>
    <w:p>
      <w:pPr>
        <w:pStyle w:val="T1"/>
        <w:jc w:val="start"/>
        <w:rPr>
          <w:szCs w:val="24"/>
          <w:lang w:val="nl-NL"/>
        </w:rPr>
      </w:pPr>
      <w:r>
        <w:rPr>
          <w:szCs w:val="24"/>
          <w:lang w:val="nl-NL"/>
        </w:rPr>
      </w:r>
    </w:p>
    <w:p>
      <w:pPr>
        <w:pStyle w:val="T1"/>
        <w:jc w:val="start"/>
        <w:rPr>
          <w:szCs w:val="24"/>
          <w:lang w:val="nl-NL"/>
        </w:rPr>
      </w:pPr>
      <w:r>
        <w:rPr>
          <w:szCs w:val="24"/>
          <w:lang w:val="nl-NL"/>
        </w:rPr>
        <w:t>Samenstelling vulstemmen</w:t>
      </w:r>
    </w:p>
    <w:tbl>
      <w:tblPr>
        <w:tblW w:w="5108" w:type="dxa"/>
        <w:jc w:val="start"/>
        <w:tblInd w:w="-70" w:type="dxa"/>
        <w:tblLayout w:type="fixed"/>
        <w:tblCellMar>
          <w:top w:w="0" w:type="dxa"/>
          <w:start w:w="70" w:type="dxa"/>
          <w:bottom w:w="0" w:type="dxa"/>
          <w:end w:w="70" w:type="dxa"/>
        </w:tblCellMar>
      </w:tblPr>
      <w:tblGrid>
        <w:gridCol w:w="1474"/>
        <w:gridCol w:w="729"/>
        <w:gridCol w:w="729"/>
        <w:gridCol w:w="729"/>
        <w:gridCol w:w="729"/>
        <w:gridCol w:w="718"/>
      </w:tblGrid>
      <w:tr>
        <w:trPr/>
        <w:tc>
          <w:tcPr>
            <w:tcW w:w="1474" w:type="dxa"/>
            <w:tcBorders/>
          </w:tcPr>
          <w:p>
            <w:pPr>
              <w:pStyle w:val="T1"/>
              <w:jc w:val="start"/>
              <w:rPr>
                <w:szCs w:val="24"/>
                <w:lang w:val="nl-NL"/>
              </w:rPr>
            </w:pPr>
            <w:r>
              <w:rPr>
                <w:szCs w:val="24"/>
                <w:lang w:val="nl-NL"/>
              </w:rPr>
              <w:t>Mixtuur</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2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29"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c>
          <w:tcPr>
            <w:tcW w:w="718" w:type="dxa"/>
            <w:tcBorders/>
          </w:tcPr>
          <w:p>
            <w:pPr>
              <w:pStyle w:val="T4dispositie"/>
              <w:jc w:val="start"/>
              <w:rPr/>
            </w:pPr>
            <w:r>
              <w:rPr>
                <w:lang w:val="nl-NL"/>
              </w:rPr>
              <w:t>c</w:t>
            </w:r>
            <w:r>
              <w:rPr>
                <w:vertAlign w:val="superscript"/>
                <w:lang w:val="nl-NL"/>
              </w:rPr>
              <w:t>3</w:t>
            </w:r>
          </w:p>
          <w:p>
            <w:pPr>
              <w:pStyle w:val="T4dispositie"/>
              <w:jc w:val="start"/>
              <w:rPr>
                <w:lang w:val="nl-NL"/>
              </w:rPr>
            </w:pPr>
            <w:r>
              <w:rPr>
                <w:lang w:val="nl-NL"/>
              </w:rPr>
              <w:t>8</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szCs w:val="24"/>
          <w:lang w:val="nl-NL"/>
        </w:rPr>
      </w:pPr>
      <w:r>
        <w:rPr>
          <w:szCs w:val="24"/>
          <w:lang w:val="nl-NL"/>
        </w:rPr>
      </w:r>
    </w:p>
    <w:p>
      <w:pPr>
        <w:pStyle w:val="T1"/>
        <w:jc w:val="start"/>
        <w:rPr>
          <w:szCs w:val="24"/>
          <w:lang w:val="nl-NL"/>
        </w:rPr>
      </w:pPr>
      <w:r>
        <w:rPr>
          <w:szCs w:val="24"/>
          <w:lang w:val="nl-NL"/>
        </w:rPr>
        <w:t>Cornet</w:t>
      </w:r>
      <w:r>
        <w:rPr>
          <w:sz w:val="20"/>
          <w:lang w:val="nl-NL"/>
        </w:rPr>
        <w:t xml:space="preserve">   c</w:t>
      </w:r>
      <w:r>
        <w:rPr>
          <w:sz w:val="20"/>
          <w:vertAlign w:val="superscript"/>
          <w:lang w:val="nl-NL"/>
        </w:rPr>
        <w:t>1</w:t>
      </w:r>
      <w:r>
        <w:rPr>
          <w:sz w:val="20"/>
          <w:lang w:val="nl-NL"/>
        </w:rPr>
        <w:t xml:space="preserve">   8 - 4 - 2 2/3 - 2 - 1 3/5</w:t>
      </w:r>
    </w:p>
    <w:p>
      <w:pPr>
        <w:pStyle w:val="T1"/>
        <w:jc w:val="start"/>
        <w:rPr>
          <w:szCs w:val="24"/>
          <w:lang w:val="nl-NL"/>
        </w:rPr>
      </w:pPr>
      <w:r>
        <w:rPr>
          <w:szCs w:val="24"/>
          <w:lang w:val="nl-NL"/>
        </w:rPr>
      </w:r>
    </w:p>
    <w:p>
      <w:pPr>
        <w:pStyle w:val="T1"/>
        <w:jc w:val="start"/>
        <w:rPr>
          <w:szCs w:val="24"/>
          <w:lang w:val="nl-NL"/>
        </w:rPr>
      </w:pPr>
      <w:r>
        <w:rPr>
          <w:szCs w:val="24"/>
          <w:lang w:val="nl-NL"/>
        </w:rPr>
        <w:t>Toonhoogte</w:t>
      </w:r>
    </w:p>
    <w:p>
      <w:pPr>
        <w:pStyle w:val="T1"/>
        <w:jc w:val="start"/>
        <w:rPr/>
      </w:pPr>
      <w:r>
        <w:rPr>
          <w:szCs w:val="24"/>
          <w:lang w:val="nl-NL"/>
        </w:rPr>
        <w:t>a</w:t>
      </w:r>
      <w:r>
        <w:rPr>
          <w:szCs w:val="24"/>
          <w:vertAlign w:val="superscript"/>
          <w:lang w:val="nl-NL"/>
        </w:rPr>
        <w:t>1</w:t>
      </w:r>
      <w:r>
        <w:rPr>
          <w:szCs w:val="24"/>
          <w:lang w:val="nl-NL"/>
        </w:rPr>
        <w:t xml:space="preserve"> = 435 Hz</w:t>
      </w:r>
    </w:p>
    <w:p>
      <w:pPr>
        <w:pStyle w:val="T1"/>
        <w:jc w:val="start"/>
        <w:rPr>
          <w:szCs w:val="24"/>
          <w:lang w:val="nl-NL"/>
        </w:rPr>
      </w:pPr>
      <w:r>
        <w:rPr>
          <w:szCs w:val="24"/>
          <w:lang w:val="nl-NL"/>
        </w:rPr>
        <w:t>Temperatuur</w:t>
      </w:r>
    </w:p>
    <w:p>
      <w:pPr>
        <w:pStyle w:val="T1"/>
        <w:jc w:val="start"/>
        <w:rPr>
          <w:szCs w:val="24"/>
          <w:lang w:val="nl-NL"/>
        </w:rPr>
      </w:pPr>
      <w:r>
        <w:rPr>
          <w:szCs w:val="24"/>
          <w:lang w:val="nl-NL"/>
        </w:rPr>
        <w:t>evenredig zwevend</w:t>
      </w:r>
    </w:p>
    <w:p>
      <w:pPr>
        <w:pStyle w:val="T1"/>
        <w:jc w:val="start"/>
        <w:rPr>
          <w:szCs w:val="24"/>
          <w:lang w:val="nl-NL"/>
        </w:rPr>
      </w:pPr>
      <w:r>
        <w:rPr>
          <w:szCs w:val="24"/>
          <w:lang w:val="nl-NL"/>
        </w:rPr>
      </w:r>
    </w:p>
    <w:p>
      <w:pPr>
        <w:pStyle w:val="T1"/>
        <w:jc w:val="start"/>
        <w:rPr>
          <w:szCs w:val="24"/>
          <w:lang w:val="nl-NL"/>
        </w:rPr>
      </w:pPr>
      <w:r>
        <w:rPr>
          <w:szCs w:val="24"/>
          <w:lang w:val="nl-NL"/>
        </w:rPr>
        <w:t>Manuaalomvang</w:t>
      </w:r>
    </w:p>
    <w:p>
      <w:pPr>
        <w:pStyle w:val="T1"/>
        <w:jc w:val="start"/>
        <w:rPr/>
      </w:pPr>
      <w:r>
        <w:rPr>
          <w:szCs w:val="24"/>
          <w:lang w:val="nl-NL"/>
        </w:rPr>
        <w:t>C-f</w:t>
      </w:r>
      <w:r>
        <w:rPr>
          <w:szCs w:val="24"/>
          <w:vertAlign w:val="superscript"/>
          <w:lang w:val="nl-NL"/>
        </w:rPr>
        <w:t>3</w:t>
      </w:r>
    </w:p>
    <w:p>
      <w:pPr>
        <w:pStyle w:val="T1"/>
        <w:jc w:val="start"/>
        <w:rPr>
          <w:szCs w:val="24"/>
          <w:lang w:val="nl-NL"/>
        </w:rPr>
      </w:pPr>
      <w:r>
        <w:rPr>
          <w:szCs w:val="24"/>
          <w:lang w:val="nl-NL"/>
        </w:rPr>
        <w:t>Pedaalomvang</w:t>
      </w:r>
    </w:p>
    <w:p>
      <w:pPr>
        <w:pStyle w:val="T1"/>
        <w:jc w:val="start"/>
        <w:rPr/>
      </w:pPr>
      <w:r>
        <w:rPr>
          <w:szCs w:val="24"/>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szCs w:val="24"/>
          <w:lang w:val="nl-NL"/>
        </w:rPr>
      </w:pPr>
      <w:r>
        <w:rPr>
          <w:szCs w:val="24"/>
          <w:lang w:val="nl-NL"/>
        </w:rPr>
        <w:t>Windvoorziening</w:t>
      </w:r>
    </w:p>
    <w:p>
      <w:pPr>
        <w:pStyle w:val="T1"/>
        <w:jc w:val="start"/>
        <w:rPr>
          <w:szCs w:val="24"/>
          <w:lang w:val="nl-NL"/>
        </w:rPr>
      </w:pPr>
      <w:r>
        <w:rPr>
          <w:szCs w:val="24"/>
          <w:lang w:val="nl-NL"/>
        </w:rPr>
        <w:t>magazijnbalg met twee schepbalgen en drie regulateurs (1900)</w:t>
      </w:r>
    </w:p>
    <w:p>
      <w:pPr>
        <w:pStyle w:val="T1"/>
        <w:jc w:val="start"/>
        <w:rPr>
          <w:szCs w:val="24"/>
          <w:lang w:val="nl-NL"/>
        </w:rPr>
      </w:pPr>
      <w:r>
        <w:rPr>
          <w:szCs w:val="24"/>
          <w:lang w:val="nl-NL"/>
        </w:rPr>
        <w:t>Winddruk</w:t>
      </w:r>
    </w:p>
    <w:p>
      <w:pPr>
        <w:pStyle w:val="T1"/>
        <w:jc w:val="start"/>
        <w:rPr>
          <w:szCs w:val="24"/>
          <w:lang w:val="nl-NL"/>
        </w:rPr>
      </w:pPr>
      <w:r>
        <w:rPr>
          <w:szCs w:val="24"/>
          <w:lang w:val="nl-NL"/>
        </w:rPr>
        <w:t>HW 86 mm, BW 78 mm, Ped 70 mm</w:t>
      </w:r>
    </w:p>
    <w:p>
      <w:pPr>
        <w:pStyle w:val="T1"/>
        <w:jc w:val="start"/>
        <w:rPr>
          <w:szCs w:val="24"/>
          <w:lang w:val="nl-NL"/>
        </w:rPr>
      </w:pPr>
      <w:r>
        <w:rPr>
          <w:szCs w:val="24"/>
          <w:lang w:val="nl-NL"/>
        </w:rPr>
      </w:r>
    </w:p>
    <w:p>
      <w:pPr>
        <w:pStyle w:val="T1"/>
        <w:jc w:val="start"/>
        <w:rPr>
          <w:szCs w:val="24"/>
          <w:lang w:val="nl-NL"/>
        </w:rPr>
      </w:pPr>
      <w:r>
        <w:rPr>
          <w:szCs w:val="24"/>
          <w:lang w:val="nl-NL"/>
        </w:rPr>
        <w:t>Plaats klaviatuur</w:t>
      </w:r>
    </w:p>
    <w:p>
      <w:pPr>
        <w:pStyle w:val="T1"/>
        <w:jc w:val="start"/>
        <w:rPr>
          <w:szCs w:val="24"/>
          <w:lang w:val="nl-NL"/>
        </w:rPr>
      </w:pPr>
      <w:r>
        <w:rPr>
          <w:szCs w:val="24"/>
          <w:lang w:val="nl-NL"/>
        </w:rPr>
        <w:t>vrijstaande speeltafel met zicht op hoofdaltaar</w:t>
      </w:r>
    </w:p>
    <w:p>
      <w:pPr>
        <w:pStyle w:val="T1"/>
        <w:jc w:val="start"/>
        <w:rPr>
          <w:szCs w:val="24"/>
          <w:lang w:val="nl-NL"/>
        </w:rPr>
      </w:pPr>
      <w:r>
        <w:rPr>
          <w:szCs w:val="24"/>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werd bij de ingebruikneming op 5 augustus 1900 bespeeld door de Rotterdamse organist J.A. Oremus.</w:t>
      </w:r>
    </w:p>
    <w:p>
      <w:pPr>
        <w:pStyle w:val="T1"/>
        <w:jc w:val="start"/>
        <w:rPr>
          <w:lang w:val="nl-NL"/>
        </w:rPr>
      </w:pPr>
      <w:r>
        <w:rPr>
          <w:lang w:val="nl-NL"/>
        </w:rPr>
        <w:t>Afgezien van de in 1982 nieuw gemaakte registers Aeoline, Fluit Harm., Vox Céleste en Quintadeen (oorspronkelijk Dolce 8') en de gereconstrueerde samenstelling van de Mixtuur bleef dit pneumatische instrument (membraanladen volgens systeem Weigle) compleet bewaard.</w:t>
      </w:r>
    </w:p>
    <w:p>
      <w:pPr>
        <w:pStyle w:val="T1"/>
        <w:jc w:val="start"/>
        <w:rPr>
          <w:lang w:val="nl-NL"/>
        </w:rPr>
      </w:pPr>
      <w:r>
        <w:rPr>
          <w:lang w:val="nl-NL"/>
        </w:rPr>
        <w:t>De registertoetsen bevinden zich boven een drietal terrassen aan weerszijden van de handklavieren: links HW, calcant, windlosser en manuaalkoppeling, rechts BW, Ped en tremolo. De pedaalkoppelingen zijn uitgevoerd als treden, voorzien van Duitstalige naamschildjes. Boven de registertoetsen en koppeltreden zijn ronde porseleinen naamplaatjes aangebracht in de kleuren rose (HW), groen (Ped) en wit (BW en werktuiglijke registers) of een combinatie daarvan (koppelingen). De ondertoetsen van het bovenklavier zijn afgeschuind; erboven bevindt zich de signatuurstrook. De vier vaste combinaties zijn uitgevoerd als drukknoppen en bedienen alleen de labiaalregisters in het bereik mf-ff.</w:t>
      </w:r>
    </w:p>
    <w:p>
      <w:pPr>
        <w:pStyle w:val="T1"/>
        <w:jc w:val="start"/>
        <w:rPr>
          <w:lang w:val="nl-NL"/>
        </w:rPr>
      </w:pPr>
      <w:r>
        <w:rPr>
          <w:lang w:val="nl-NL"/>
        </w:rPr>
        <w:t>De hoofdbalg met schepbalgen en basculetrede bevindt zich achter het orgel in de torenruimte. De regulateurbalgen voor HW en Ped bevinden zich in de onderkas onder de betreffende laden, de BW-regulateur bevindt zich eveneens onder de betreffende lade, boven de Cis-zijde van de grondstemmenlade voor het HW.</w:t>
      </w:r>
    </w:p>
    <w:p>
      <w:pPr>
        <w:pStyle w:val="T1"/>
        <w:jc w:val="start"/>
        <w:rPr/>
      </w:pPr>
      <w:r>
        <w:rPr>
          <w:lang w:val="nl-NL"/>
        </w:rPr>
        <w:t>HW en Ped staan achter elkaar opgesteld ter hoogte van het frontbasement. Voor het HW zijn twee in hele tonen vanuit het midden aflopende laden aanwezig, parallel aan het front, van elkaar gescheiden door een stemgang, met de C-zijde links en de registerkasten tussen C- en Ciszijde. De voorste lade bevat de grondstemmen 16' en 8' plus de Octaaf 4', de achterste lade vanaf de frontzijde achtereenvolgens Cornet (op verhoogde banken), Octaaf 2', Quint 3', Roerfluit 4', Mixtuur en Trompet. De lade voor het Ped ligt, geschieden door een stemgang, achter de achterste lade van het HW. De indeling is voor C-g in hele tonen vanuit het midden aflopend met de Cis-zijde links en de registerkast tussen C- en Ciszijde, gis-d</w:t>
      </w:r>
      <w:r>
        <w:rPr>
          <w:vertAlign w:val="superscript"/>
          <w:lang w:val="nl-NL"/>
        </w:rPr>
        <w:t>1</w:t>
      </w:r>
      <w:r>
        <w:rPr>
          <w:lang w:val="nl-NL"/>
        </w:rPr>
        <w:t xml:space="preserve"> staan chromatisch van buitenaf teruglopend opgesteld op de C-zijde, beurtelings afwisselend met g-Fis. Hulpladen zijn aanwezig voor C-H van de Bourdon 16' HW en C-H van de Violon 16' Ped. De BW-lade ligt gecentreerd parallel achter de middentoren, de crescendojaloezieën zijn geïntegreerd in de frontarchitectuur. De indeling is in C-en Ciszijde vanuit het midden aflopend, met de Cis-zijde rechts en de registerkast tussen H en cis in.</w:t>
      </w:r>
    </w:p>
    <w:p>
      <w:pPr>
        <w:pStyle w:val="T1"/>
        <w:jc w:val="start"/>
        <w:rPr/>
      </w:pPr>
      <w:r>
        <w:rPr>
          <w:lang w:val="nl-NL"/>
        </w:rPr>
        <w:t>In het front spreken c-e/f-gis</w:t>
      </w:r>
      <w:r>
        <w:rPr>
          <w:vertAlign w:val="superscript"/>
          <w:lang w:val="nl-NL"/>
        </w:rPr>
        <w:t>1</w:t>
      </w:r>
      <w:r>
        <w:rPr>
          <w:lang w:val="nl-NL"/>
        </w:rPr>
        <w:t xml:space="preserve"> van de Prestant 16' (middentoren links en tussenvelden) en C-F/Fis-g van de Prestant 8' (middentoren rechts en zijtorens). C-H van Prestant 16' en Bourdon 16', Roerfluit 8' en Fluit Trav. 8' (HW), Gamba 8' en Fluit Harm. 8', Holpijp 8' en Quintadeen 8' (BW) zijn gecombineerd. Naaldhouten pijpwerk is toegepast bij C-h van de Bourdon 16', C-H van Roerfluit 8' en Holpijp 8' alsmede bij Subbas 16', Open fluit 8' en C-f van de Gedekt 8' (Ped). C-H van de Aeoline 8' (HW) staan afgevoerd achter het front in de middentoren, de Vox Céleste 8' (BW) begint op c. C-H van Aeoline en Gamba en c-h van de Vox Céleste hebben houten rolbaarden, vervolgens zijn deze registers tot en met dis</w:t>
      </w:r>
      <w:r>
        <w:rPr>
          <w:vertAlign w:val="superscript"/>
          <w:lang w:val="nl-NL"/>
        </w:rPr>
        <w:t>2</w:t>
      </w:r>
      <w:r>
        <w:rPr>
          <w:lang w:val="nl-NL"/>
        </w:rPr>
        <w:t xml:space="preserve"> voorzien van freins. De Fluit Trav. is van c-e</w:t>
      </w:r>
      <w:r>
        <w:rPr>
          <w:vertAlign w:val="superscript"/>
          <w:lang w:val="nl-NL"/>
        </w:rPr>
        <w:t>1</w:t>
      </w:r>
      <w:r>
        <w:rPr>
          <w:lang w:val="nl-NL"/>
        </w:rPr>
        <w:t xml:space="preserve"> cilindrisch open; f</w:t>
      </w:r>
      <w:r>
        <w:rPr>
          <w:vertAlign w:val="superscript"/>
          <w:lang w:val="nl-NL"/>
        </w:rPr>
        <w:t>1</w:t>
      </w:r>
      <w:r>
        <w:rPr>
          <w:lang w:val="nl-NL"/>
        </w:rPr>
        <w:t>-f</w:t>
      </w:r>
      <w:r>
        <w:rPr>
          <w:vertAlign w:val="superscript"/>
          <w:lang w:val="nl-NL"/>
        </w:rPr>
        <w:t>3</w:t>
      </w:r>
      <w:r>
        <w:rPr>
          <w:lang w:val="nl-NL"/>
        </w:rPr>
        <w:t xml:space="preserve"> zijn eng gemensureerd, dichtgesoldeerd met bolrond voorstaande, boogvormig opgesneden bovenlabia en expressions op ca 1/3 van de corpuslengte. Overblazend pijpwerk is aanwezig in Fluit Harm. 8' (f</w:t>
      </w:r>
      <w:r>
        <w:rPr>
          <w:vertAlign w:val="superscript"/>
          <w:lang w:val="nl-NL"/>
        </w:rPr>
        <w:t>1</w:t>
      </w:r>
      <w:r>
        <w:rPr>
          <w:lang w:val="nl-NL"/>
        </w:rPr>
        <w:t>-f</w:t>
      </w:r>
      <w:r>
        <w:rPr>
          <w:vertAlign w:val="superscript"/>
          <w:lang w:val="nl-NL"/>
        </w:rPr>
        <w:t>3</w:t>
      </w:r>
      <w:r>
        <w:rPr>
          <w:lang w:val="nl-NL"/>
        </w:rPr>
        <w:t>, stemkrullen) en Fluit Octavi 4' (c</w:t>
      </w:r>
      <w:r>
        <w:rPr>
          <w:vertAlign w:val="superscript"/>
          <w:lang w:val="nl-NL"/>
        </w:rPr>
        <w:t>1</w:t>
      </w:r>
      <w:r>
        <w:rPr>
          <w:lang w:val="nl-NL"/>
        </w:rPr>
        <w:t>-f</w:t>
      </w:r>
      <w:r>
        <w:rPr>
          <w:vertAlign w:val="superscript"/>
          <w:lang w:val="nl-NL"/>
        </w:rPr>
        <w:t>3</w:t>
      </w:r>
      <w:r>
        <w:rPr>
          <w:lang w:val="nl-NL"/>
        </w:rPr>
        <w:t>, op lengte) BW. Van de Roerfluit 4' HW zijn fis</w:t>
      </w:r>
      <w:r>
        <w:rPr>
          <w:vertAlign w:val="superscript"/>
          <w:lang w:val="nl-NL"/>
        </w:rPr>
        <w:t>2</w:t>
      </w:r>
      <w:r>
        <w:rPr>
          <w:lang w:val="nl-NL"/>
        </w:rPr>
        <w:t>-f</w:t>
      </w:r>
      <w:r>
        <w:rPr>
          <w:vertAlign w:val="superscript"/>
          <w:lang w:val="nl-NL"/>
        </w:rPr>
        <w:t>3</w:t>
      </w:r>
      <w:r>
        <w:rPr>
          <w:lang w:val="nl-NL"/>
        </w:rPr>
        <w:t xml:space="preserve"> conisch, open. De Cornet is als enige manuaalregister voorzien van geperste labia, het acht-voets koor is gedekt en voorzien van roeren. Van de Mixtuur zijn C-H van alle koren en c</w:t>
      </w:r>
      <w:r>
        <w:rPr>
          <w:vertAlign w:val="superscript"/>
          <w:lang w:val="nl-NL"/>
        </w:rPr>
        <w:t>3</w:t>
      </w:r>
      <w:r>
        <w:rPr>
          <w:lang w:val="nl-NL"/>
        </w:rPr>
        <w:t>-f</w:t>
      </w:r>
      <w:r>
        <w:rPr>
          <w:vertAlign w:val="superscript"/>
          <w:lang w:val="nl-NL"/>
        </w:rPr>
        <w:t>3</w:t>
      </w:r>
      <w:r>
        <w:rPr>
          <w:lang w:val="nl-NL"/>
        </w:rPr>
        <w:t xml:space="preserve"> van het twee-voets koor in 1982 nieuw gemaakt. Behalve de hoogste zes twee-voets pijpjes is het gehele register voorzien van expressions. Expressions zijn verder aanwezig bij alle cilindrisch open metalen pijpen met uitzondering van de kleinste pijpen van Quint 3' en Octaaf 2' (beide c</w:t>
      </w:r>
      <w:r>
        <w:rPr>
          <w:vertAlign w:val="superscript"/>
          <w:lang w:val="nl-NL"/>
        </w:rPr>
        <w:t>2</w:t>
      </w:r>
      <w:r>
        <w:rPr>
          <w:lang w:val="nl-NL"/>
        </w:rPr>
        <w:t>-f</w:t>
      </w:r>
      <w:r>
        <w:rPr>
          <w:vertAlign w:val="superscript"/>
          <w:lang w:val="nl-NL"/>
        </w:rPr>
        <w:t>3</w:t>
      </w:r>
      <w:r>
        <w:rPr>
          <w:lang w:val="nl-NL"/>
        </w:rPr>
        <w:t>) en Cornet (vanaf 1/3' lengte). De Quint 3' is boogvormig opgesneden. Van de Quintadeen 8' BW hebben c-c</w:t>
      </w:r>
      <w:r>
        <w:rPr>
          <w:vertAlign w:val="superscript"/>
          <w:lang w:val="nl-NL"/>
        </w:rPr>
        <w:t>2</w:t>
      </w:r>
      <w:r>
        <w:rPr>
          <w:lang w:val="nl-NL"/>
        </w:rPr>
        <w:t xml:space="preserve"> kastbaarden. De Flageolet 2' (C-H met stemkrul) is open, conisch. De beide manuaaltongwerken hebben metalen stevels, vertinde messing kelen en Franse stemkrukken, c-f</w:t>
      </w:r>
      <w:r>
        <w:rPr>
          <w:vertAlign w:val="superscript"/>
          <w:lang w:val="nl-NL"/>
        </w:rPr>
        <w:t>3</w:t>
      </w:r>
      <w:r>
        <w:rPr>
          <w:lang w:val="nl-NL"/>
        </w:rPr>
        <w:t xml:space="preserve"> van de Trompet 8' en c-b</w:t>
      </w:r>
      <w:r>
        <w:rPr>
          <w:vertAlign w:val="superscript"/>
          <w:lang w:val="nl-NL"/>
        </w:rPr>
        <w:t>2</w:t>
      </w:r>
      <w:r>
        <w:rPr>
          <w:lang w:val="nl-NL"/>
        </w:rPr>
        <w:t xml:space="preserve"> van de Basson-Hobo 8' hebben ingeschoven kop met ring. Van de Trompet 8' hebben fis</w:t>
      </w:r>
      <w:r>
        <w:rPr>
          <w:vertAlign w:val="superscript"/>
          <w:lang w:val="nl-NL"/>
        </w:rPr>
        <w:t>2</w:t>
      </w:r>
      <w:r>
        <w:rPr>
          <w:lang w:val="nl-NL"/>
        </w:rPr>
        <w:t>-f</w:t>
      </w:r>
      <w:r>
        <w:rPr>
          <w:vertAlign w:val="superscript"/>
          <w:lang w:val="nl-NL"/>
        </w:rPr>
        <w:t>3</w:t>
      </w:r>
      <w:r>
        <w:rPr>
          <w:lang w:val="nl-NL"/>
        </w:rPr>
        <w:t xml:space="preserve"> dubbele bekerlengte, c</w:t>
      </w:r>
      <w:r>
        <w:rPr>
          <w:vertAlign w:val="superscript"/>
          <w:lang w:val="nl-NL"/>
        </w:rPr>
        <w:t>1</w:t>
      </w:r>
      <w:r>
        <w:rPr>
          <w:lang w:val="nl-NL"/>
        </w:rPr>
        <w:t>-f</w:t>
      </w:r>
      <w:r>
        <w:rPr>
          <w:vertAlign w:val="superscript"/>
          <w:lang w:val="nl-NL"/>
        </w:rPr>
        <w:t>3</w:t>
      </w:r>
      <w:r>
        <w:rPr>
          <w:lang w:val="nl-NL"/>
        </w:rPr>
        <w:t xml:space="preserve"> van de Basson-Hobo hebben een samengestelde bekervorm.</w:t>
      </w:r>
    </w:p>
    <w:p>
      <w:pPr>
        <w:pStyle w:val="T1"/>
        <w:jc w:val="start"/>
        <w:rPr/>
      </w:pPr>
      <w:r>
        <w:rPr>
          <w:lang w:val="nl-NL"/>
        </w:rPr>
        <w:t>De Violon 16' Ped is van zink met houten rolbaarden. De houten Open fluit 8' heeft houten stemschuiven en metalen spraakstukken. De Octaaf 4' en fis-d</w:t>
      </w:r>
      <w:r>
        <w:rPr>
          <w:vertAlign w:val="superscript"/>
          <w:lang w:val="nl-NL"/>
        </w:rPr>
        <w:t>1</w:t>
      </w:r>
      <w:r>
        <w:rPr>
          <w:lang w:val="nl-NL"/>
        </w:rPr>
        <w:t xml:space="preserve"> van de Gedekt 8' zijn van metaal. De Bazuin 16' heeft grenen stevels met metalen koppen en beleerde, rechtgesloten messing kelen. C-H hebben grenen bekers, c-d</w:t>
      </w:r>
      <w:r>
        <w:rPr>
          <w:vertAlign w:val="superscript"/>
          <w:lang w:val="nl-NL"/>
        </w:rPr>
        <w:t>1</w:t>
      </w:r>
      <w:r>
        <w:rPr>
          <w:lang w:val="nl-NL"/>
        </w:rPr>
        <w:t xml:space="preserve"> bekers van spotted metal.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cs="Times New Roman"/>
      <w:b w:val="false"/>
      <w:i w:val="false"/>
      <w:sz w:val="24"/>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style>
  <w:style w:type="character" w:styleId="WW8Num8z2">
    <w:name w:val="WW8Num8z2"/>
    <w:qFormat/>
    <w:rPr>
      <w:rFonts w:ascii="Wingdings" w:hAnsi="Wingdings" w:cs="Wingdings"/>
    </w:rPr>
  </w:style>
  <w:style w:type="character" w:styleId="WW8Num8z4">
    <w:name w:val="WW8Num8z4"/>
    <w:qFormat/>
    <w:rPr>
      <w:rFonts w:ascii="Courier New" w:hAnsi="Courier New" w:cs="Courier New"/>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StrongEmphasis">
    <w:name w:val="Strong Emphasis"/>
    <w:basedOn w:val="Standaardalinealettertype"/>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ages>4</Pages>
  <Words>790</Words>
  <Characters>4282</Characters>
  <CharactersWithSpaces>5059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2008-05-05T14:03:00Z</dcterms:created>
  <dc:creator>WS1</dc:creator>
  <dc:description/>
  <dc:language>en-US</dc:language>
  <cp:lastModifiedBy>NIvO</cp:lastModifiedBy>
  <dcterms:modified xsi:type="dcterms:W3CDTF">2008-06-24T14:57:00Z</dcterms:modified>
  <cp:revision>3</cp:revision>
  <dc:subject/>
  <dc:title>Olst / 1880</dc:title>
</cp:coreProperties>
</file>