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Haarlem / 1901</w:t>
      </w:r>
    </w:p>
    <w:p>
      <w:pPr>
        <w:pStyle w:val="Heading2"/>
        <w:rPr>
          <w:i w:val="false"/>
          <w:i w:val="false"/>
          <w:iCs/>
        </w:rPr>
      </w:pPr>
      <w:r>
        <w:rPr>
          <w:i w:val="false"/>
          <w:iCs/>
        </w:rPr>
        <w:t>Remonstrantse Kerk</w:t>
      </w:r>
    </w:p>
    <w:p>
      <w:pPr>
        <w:pStyle w:val="T1"/>
        <w:jc w:val="start"/>
        <w:rPr>
          <w:i/>
          <w:i/>
          <w:iCs/>
          <w:lang w:val="nl-NL"/>
        </w:rPr>
      </w:pPr>
      <w:r>
        <w:rPr>
          <w:i/>
          <w:iCs/>
          <w:lang w:val="nl-NL"/>
        </w:rPr>
      </w:r>
    </w:p>
    <w:p>
      <w:pPr>
        <w:pStyle w:val="T1"/>
        <w:jc w:val="start"/>
        <w:rPr/>
      </w:pPr>
      <w:r>
        <w:rPr>
          <w:i/>
          <w:iCs/>
          <w:lang w:val="nl-NL"/>
        </w:rPr>
        <w:t xml:space="preserve">Kerk met kruisvormige plattegrond, gebouwd in 1886-87 naar een ontwerp van A. van der Steur jr. Kerkgebouw in neorenaissancestijl. </w:t>
      </w:r>
      <w:r>
        <w:rPr>
          <w:i/>
          <w:iCs/>
        </w:rPr>
        <w:t>Gebrandschilderde ramen uit 1938, 1939 en 1947 van Roelf Gerbrands.</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Tegen het einde van de 19e eeuw genoot de neorenaissance, als tegenhanger van de neogotiek, met name in de bouwkunst een zekere populariteit.</w:t>
      </w:r>
    </w:p>
    <w:p>
      <w:pPr>
        <w:pStyle w:val="T2Kunst"/>
        <w:jc w:val="start"/>
        <w:rPr/>
      </w:pPr>
      <w:r>
        <w:rPr/>
        <w:t xml:space="preserve">Omstreeks 1899 ontwerpt J.F. Witte een orgel in renaissancevormgeving voor de concertzaal in Middelburg. Het front vertoont drie vlakke velden, afgesloten met rondbogen. </w:t>
      </w:r>
      <w:r>
        <w:rPr>
          <w:lang w:val="nl-NL"/>
        </w:rPr>
        <w:t>Om onbekende redenen komt dit ontwerp in Middelburg niet verder dan de tekentafel.</w:t>
      </w:r>
    </w:p>
    <w:p>
      <w:pPr>
        <w:pStyle w:val="T2Kunst"/>
        <w:jc w:val="start"/>
        <w:rPr/>
      </w:pPr>
      <w:r>
        <w:rPr/>
        <w:t xml:space="preserve">In dezelfde tijd bestellen de Haarlemse remonstranten een nieuw orgel voor hun in 1887 in neorenaissancestijl opgetrokken kerkgebouw. </w:t>
      </w:r>
      <w:r>
        <w:rPr>
          <w:lang w:val="nl-NL"/>
        </w:rPr>
        <w:t xml:space="preserve">Het ligt voor de hand dat men in Haarlem de voorkeur gaf aan een orgelfront dat paste bij het kerkinterieur. </w:t>
      </w:r>
      <w:r>
        <w:rPr/>
        <w:t>Welk orgel het eerst werd ontworpen, dat in Haarlem of in Middelburg, is niet duidelijk. Maar gelet op de nauwe relatie tussen kerkinterieur en orgelfront in Haarlem ligt het het meest voor de hand dat dit Haarlem is geweest.</w:t>
      </w:r>
    </w:p>
    <w:p>
      <w:pPr>
        <w:pStyle w:val="T2Kunst"/>
        <w:jc w:val="start"/>
        <w:rPr>
          <w:lang w:val="nl-NL"/>
        </w:rPr>
      </w:pPr>
      <w:r>
        <w:rPr>
          <w:lang w:val="nl-NL"/>
        </w:rPr>
        <w:t>De renaissancevormen zijn in Haarlem manifester aanwezig dan in Utrecht, Maria Minor (1890, deel 1886-1894, 179-180) en Culemborg, Oud-Katholieke Kerk (1900). In vergelijking met het front in Culemborg is het Haarlemse fronton op het middenveld verder uitgewerkt. In het timpaan is een door voluten gesteund vaasvormig element aangebracht.</w:t>
      </w:r>
    </w:p>
    <w:p>
      <w:pPr>
        <w:pStyle w:val="T2Kunst"/>
        <w:jc w:val="start"/>
        <w:rPr/>
      </w:pPr>
      <w:r>
        <w:rPr/>
        <w:t>Het verhoogde middenveld is voorzien van een fronton. Dit fronton rust op twee zich naar boven toe verjongende, van cannelures voorziene pilasters. Deze pilasters rusten op hun beurt weer op een frontstijl die tot aan de pijpvoeten doorloopt. Ook deze frontstijl is voorzien van cannelures.</w:t>
      </w:r>
    </w:p>
    <w:p>
      <w:pPr>
        <w:pStyle w:val="T2Kunst"/>
        <w:jc w:val="start"/>
        <w:rPr/>
      </w:pPr>
      <w:r>
        <w:rPr>
          <w:lang w:val="nl-NL"/>
        </w:rPr>
        <w:t xml:space="preserve">De frontstijlen lopen in het Haarlemse front niet door van basementfronton tot frontstok, maar worden onderbroken door het lijstwerk dat de zijvelden afsluit. </w:t>
      </w:r>
      <w:r>
        <w:rPr/>
        <w:t xml:space="preserve">De pilasters op de scheiding tussen zijvelden en middenveld en op de hoeken van de kas zijn voorzien van cannelures. </w:t>
      </w:r>
      <w:r>
        <w:rPr>
          <w:lang w:val="nl-NL"/>
        </w:rPr>
        <w:t>Dat is ook het geval met de zich naar boven toe verjongende zuiltjes daarboven.</w:t>
      </w:r>
    </w:p>
    <w:p>
      <w:pPr>
        <w:pStyle w:val="T2Kunst"/>
        <w:jc w:val="start"/>
        <w:rPr>
          <w:lang w:val="nl-NL"/>
        </w:rPr>
      </w:pPr>
      <w:r>
        <w:rPr>
          <w:lang w:val="nl-NL"/>
        </w:rPr>
        <w:t>De ronde bogen hebben een sobere uitvoering gekregen: geen lobben aan de binnenzijde van de boog, wel een aan de steenarchitectuur ontleende sluitsteen.</w:t>
      </w:r>
    </w:p>
    <w:p>
      <w:pPr>
        <w:pStyle w:val="T2Kunst"/>
        <w:jc w:val="start"/>
        <w:rPr>
          <w:lang w:val="nl-NL"/>
        </w:rPr>
      </w:pPr>
      <w:r>
        <w:rPr>
          <w:lang w:val="nl-NL"/>
        </w:rPr>
        <w:t>Bij de pijpvoeten ontbreekt het blinderingssnijwerk, maar zijn onderin elk veld blokjes met wisselende aantallen kleine cannelures geplaatst. De pinakels wijken qua vormgeving nauwelijks af van die voor eerder gemaakte Witte-orgels.</w:t>
      </w:r>
    </w:p>
    <w:p>
      <w:pPr>
        <w:pStyle w:val="T2Kunst"/>
        <w:jc w:val="start"/>
        <w:rPr>
          <w:lang w:val="nl-NL"/>
        </w:rPr>
      </w:pPr>
      <w:r>
        <w:rPr>
          <w:lang w:val="nl-NL"/>
        </w:rPr>
        <w:t>In de hoekstukken zijn gestileerde S-voluten aangebracht. De ornamentiek op de balustrade is naar verluidt afkomstig van het vorige orgel in deze kerk.</w:t>
      </w:r>
    </w:p>
    <w:p>
      <w:pPr>
        <w:pStyle w:val="T2Kunst"/>
        <w:jc w:val="start"/>
        <w:rPr>
          <w:lang w:val="nl-NL"/>
        </w:rPr>
      </w:pPr>
      <w:r>
        <w:rPr>
          <w:lang w:val="nl-NL"/>
        </w:rPr>
        <w:t>In 1902 zal Witte dit type, met een enkele modificatie, nog een keer toepassen. In dat jaar overlijdt hij; zijn Utrechtse collega Maarschalkerweerd houdt toezicht op de voltooiing van het werk.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Hans van Nieuwkoop, Willem Poot, </w:t>
      </w:r>
      <w:r>
        <w:rPr>
          <w:i/>
          <w:iCs/>
          <w:lang w:val="nl-NL"/>
        </w:rPr>
        <w:t>Orgels in Noord-Holland</w:t>
      </w:r>
      <w:r>
        <w:rPr>
          <w:lang w:val="nl-NL"/>
        </w:rPr>
        <w:t>. Schoorl z.j. [1996], 227.</w:t>
      </w:r>
    </w:p>
    <w:p>
      <w:pPr>
        <w:pStyle w:val="T3Lit"/>
        <w:jc w:val="start"/>
        <w:rPr/>
      </w:pPr>
      <w:r>
        <w:rPr>
          <w:i/>
          <w:iCs/>
          <w:lang w:val="nl-NL"/>
        </w:rPr>
        <w:t>Kerkgebouw Remonstrantse Gemeente te Haarlem 100 jaar, 1887-1987.</w:t>
      </w:r>
      <w:r>
        <w:rPr>
          <w:lang w:val="nl-NL"/>
        </w:rPr>
        <w:t xml:space="preserve"> Haarlem, 1987, 33-35.</w:t>
      </w:r>
    </w:p>
    <w:p>
      <w:pPr>
        <w:pStyle w:val="T3Lit"/>
        <w:jc w:val="start"/>
        <w:rPr/>
      </w:pPr>
      <w:r>
        <w:rPr>
          <w:lang w:val="nl-NL"/>
        </w:rPr>
        <w:t xml:space="preserve">Teus den Toom, </w:t>
      </w:r>
      <w:r>
        <w:rPr>
          <w:i/>
          <w:lang w:val="nl-NL"/>
        </w:rPr>
        <w:t>De orgelmakers Witte</w:t>
      </w:r>
      <w:r>
        <w:rPr>
          <w:lang w:val="nl-NL"/>
        </w:rPr>
        <w:t>. Heerenveen, 1997, 945-946, 1121-1123.</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fr-FR"/>
        </w:rPr>
      </w:pPr>
      <w:r>
        <w:rPr>
          <w:lang w:val="fr-FR"/>
        </w:rPr>
        <w:t xml:space="preserve">A. Bouman, </w:t>
      </w:r>
      <w:r>
        <w:rPr>
          <w:i/>
          <w:iCs/>
          <w:lang w:val="fr-FR"/>
        </w:rPr>
        <w:t>Dispositiecahier III.</w:t>
      </w:r>
    </w:p>
    <w:p>
      <w:pPr>
        <w:pStyle w:val="T3Lit"/>
        <w:jc w:val="start"/>
        <w:rPr>
          <w:lang w:val="nl-NL"/>
        </w:rPr>
      </w:pPr>
      <w:r>
        <w:rPr>
          <w:lang w:val="nl-NL"/>
        </w:rPr>
        <w:t>Orgelarchief Teus den Toom.</w:t>
      </w:r>
    </w:p>
    <w:p>
      <w:pPr>
        <w:pStyle w:val="T3Lit"/>
        <w:jc w:val="start"/>
        <w:rPr>
          <w:lang w:val="nl-NL"/>
        </w:rPr>
      </w:pPr>
      <w:r>
        <w:rPr>
          <w:lang w:val="nl-NL"/>
        </w:rPr>
        <w:t>Witte-archief.</w:t>
      </w:r>
    </w:p>
    <w:p>
      <w:pPr>
        <w:pStyle w:val="T3Lit"/>
        <w:jc w:val="start"/>
        <w:rPr>
          <w:lang w:val="nl-NL"/>
        </w:rPr>
      </w:pPr>
      <w:r>
        <w:rPr>
          <w:lang w:val="nl-NL"/>
        </w:rPr>
      </w:r>
    </w:p>
    <w:p>
      <w:pPr>
        <w:pStyle w:val="T3Lit"/>
        <w:jc w:val="start"/>
        <w:rPr>
          <w:lang w:val="nl-NL"/>
        </w:rPr>
      </w:pPr>
      <w:r>
        <w:rPr>
          <w:lang w:val="nl-NL"/>
        </w:rPr>
        <w:t>Monumentnummer 19831</w:t>
      </w:r>
    </w:p>
    <w:p>
      <w:pPr>
        <w:pStyle w:val="T3Lit"/>
        <w:jc w:val="start"/>
        <w:rPr>
          <w:lang w:val="nl-NL"/>
        </w:rPr>
      </w:pPr>
      <w:r>
        <w:rPr>
          <w:lang w:val="nl-NL"/>
        </w:rPr>
        <w:t>Orgelnummer 1911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J. de Koff 1912</w:t>
      </w:r>
    </w:p>
    <w:p>
      <w:pPr>
        <w:pStyle w:val="T1"/>
        <w:numPr>
          <w:ilvl w:val="0"/>
          <w:numId w:val="4"/>
        </w:numPr>
        <w:jc w:val="start"/>
        <w:rPr>
          <w:lang w:val="nl-NL"/>
        </w:rPr>
      </w:pPr>
      <w:r>
        <w:rPr>
          <w:lang w:val="nl-NL"/>
        </w:rPr>
        <w:t>orgel in zwelkast geplaatst</w:t>
      </w:r>
    </w:p>
    <w:p>
      <w:pPr>
        <w:pStyle w:val="T1"/>
        <w:numPr>
          <w:ilvl w:val="0"/>
          <w:numId w:val="4"/>
        </w:numPr>
        <w:jc w:val="start"/>
        <w:rPr>
          <w:lang w:val="nl-NL"/>
        </w:rPr>
      </w:pPr>
      <w:r>
        <w:rPr>
          <w:lang w:val="nl-NL"/>
        </w:rPr>
        <w:t>NW Salicet 8' omgestemd tot Voix Celeste 8'</w:t>
      </w:r>
    </w:p>
    <w:p>
      <w:pPr>
        <w:pStyle w:val="T1"/>
        <w:jc w:val="start"/>
        <w:rPr>
          <w:lang w:val="nl-NL"/>
        </w:rPr>
      </w:pPr>
      <w:r>
        <w:rPr>
          <w:lang w:val="nl-NL"/>
        </w:rPr>
      </w:r>
    </w:p>
    <w:p>
      <w:pPr>
        <w:pStyle w:val="T1"/>
        <w:jc w:val="start"/>
        <w:rPr>
          <w:lang w:val="nl-NL"/>
        </w:rPr>
      </w:pPr>
      <w:r>
        <w:rPr>
          <w:lang w:val="nl-NL"/>
        </w:rPr>
        <w:t>C. Verweys 1934</w:t>
      </w:r>
    </w:p>
    <w:p>
      <w:pPr>
        <w:pStyle w:val="T1"/>
        <w:numPr>
          <w:ilvl w:val="0"/>
          <w:numId w:val="3"/>
        </w:numPr>
        <w:jc w:val="start"/>
        <w:rPr>
          <w:lang w:val="nl-NL"/>
        </w:rPr>
      </w:pPr>
      <w:r>
        <w:rPr>
          <w:lang w:val="nl-NL"/>
        </w:rPr>
        <w:t>orgel gereviseerd en gewijzigd</w:t>
      </w:r>
    </w:p>
    <w:p>
      <w:pPr>
        <w:pStyle w:val="T1"/>
        <w:numPr>
          <w:ilvl w:val="0"/>
          <w:numId w:val="3"/>
        </w:numPr>
        <w:jc w:val="start"/>
        <w:rPr>
          <w:lang w:val="nl-NL"/>
        </w:rPr>
      </w:pPr>
      <w:r>
        <w:rPr>
          <w:lang w:val="nl-NL"/>
        </w:rPr>
        <w:t>tremulant aangebracht</w:t>
      </w:r>
    </w:p>
    <w:p>
      <w:pPr>
        <w:pStyle w:val="T1"/>
        <w:numPr>
          <w:ilvl w:val="0"/>
          <w:numId w:val="3"/>
        </w:numPr>
        <w:jc w:val="start"/>
        <w:rPr>
          <w:lang w:val="nl-NL"/>
        </w:rPr>
      </w:pPr>
      <w:r>
        <w:rPr>
          <w:lang w:val="nl-NL"/>
        </w:rPr>
        <w:t>mechanieken gereviseerd; nieuw pedaalklavier en nieuwe koppeling Ped-HW</w:t>
      </w:r>
    </w:p>
    <w:p>
      <w:pPr>
        <w:pStyle w:val="T1"/>
        <w:numPr>
          <w:ilvl w:val="0"/>
          <w:numId w:val="3"/>
        </w:numPr>
        <w:jc w:val="start"/>
        <w:rPr>
          <w:lang w:val="nl-NL"/>
        </w:rPr>
      </w:pPr>
      <w:r>
        <w:rPr>
          <w:lang w:val="nl-NL"/>
        </w:rPr>
        <w:t>nieuwe Subbas 16' op kegellade met pneumatische tractuur achter het orgel</w:t>
      </w:r>
    </w:p>
    <w:p>
      <w:pPr>
        <w:pStyle w:val="T1"/>
        <w:numPr>
          <w:ilvl w:val="0"/>
          <w:numId w:val="3"/>
        </w:numPr>
        <w:jc w:val="start"/>
        <w:rPr>
          <w:lang w:val="nl-NL"/>
        </w:rPr>
      </w:pPr>
      <w:r>
        <w:rPr>
          <w:lang w:val="nl-NL"/>
        </w:rPr>
        <w:t>NW Voix Celeste 8' teruggestemd tot Salicet 8'; + Voix Celeste 8' op kegellade met pneumatische tractuur</w:t>
      </w:r>
    </w:p>
    <w:p>
      <w:pPr>
        <w:pStyle w:val="T1"/>
        <w:jc w:val="start"/>
        <w:rPr>
          <w:lang w:val="nl-NL"/>
        </w:rPr>
      </w:pPr>
      <w:r>
        <w:rPr>
          <w:lang w:val="nl-NL"/>
        </w:rPr>
      </w:r>
    </w:p>
    <w:p>
      <w:pPr>
        <w:pStyle w:val="T1"/>
        <w:jc w:val="start"/>
        <w:rPr>
          <w:lang w:val="nl-NL"/>
        </w:rPr>
      </w:pPr>
      <w:r>
        <w:rPr>
          <w:lang w:val="nl-NL"/>
        </w:rPr>
        <w:t>D.A. Flentrop 1960</w:t>
      </w:r>
    </w:p>
    <w:p>
      <w:pPr>
        <w:pStyle w:val="T1"/>
        <w:numPr>
          <w:ilvl w:val="0"/>
          <w:numId w:val="5"/>
        </w:numPr>
        <w:jc w:val="start"/>
        <w:rPr>
          <w:lang w:val="nl-NL"/>
        </w:rPr>
      </w:pPr>
      <w:r>
        <w:rPr>
          <w:lang w:val="nl-NL"/>
        </w:rPr>
        <w:t>orgel gewijzigd</w:t>
      </w:r>
    </w:p>
    <w:p>
      <w:pPr>
        <w:pStyle w:val="T1"/>
        <w:numPr>
          <w:ilvl w:val="0"/>
          <w:numId w:val="5"/>
        </w:numPr>
        <w:jc w:val="start"/>
        <w:rPr>
          <w:lang w:val="nl-NL"/>
        </w:rPr>
      </w:pPr>
      <w:r>
        <w:rPr>
          <w:lang w:val="nl-NL"/>
        </w:rPr>
        <w:t>zwelkast en kegelladen verwijderd</w:t>
      </w:r>
    </w:p>
    <w:p>
      <w:pPr>
        <w:pStyle w:val="T1"/>
        <w:numPr>
          <w:ilvl w:val="0"/>
          <w:numId w:val="5"/>
        </w:numPr>
        <w:jc w:val="start"/>
        <w:rPr>
          <w:lang w:val="nl-NL"/>
        </w:rPr>
      </w:pPr>
      <w:r>
        <w:rPr>
          <w:lang w:val="nl-NL"/>
        </w:rPr>
        <w:t>pedaalklavier gewijzigd</w:t>
      </w:r>
    </w:p>
    <w:p>
      <w:pPr>
        <w:pStyle w:val="T1"/>
        <w:numPr>
          <w:ilvl w:val="0"/>
          <w:numId w:val="5"/>
        </w:numPr>
        <w:jc w:val="start"/>
        <w:rPr>
          <w:lang w:val="nl-NL"/>
        </w:rPr>
      </w:pPr>
      <w:r>
        <w:rPr>
          <w:lang w:val="nl-NL"/>
        </w:rPr>
        <w:t>Subbas 16' op baslade Bourdon 16' geplaatst; transmissie-inrichting en pneumatiek verwijderd</w:t>
      </w:r>
    </w:p>
    <w:p>
      <w:pPr>
        <w:pStyle w:val="T1"/>
        <w:numPr>
          <w:ilvl w:val="0"/>
          <w:numId w:val="5"/>
        </w:numPr>
        <w:jc w:val="start"/>
        <w:rPr>
          <w:lang w:val="nl-NL"/>
        </w:rPr>
      </w:pPr>
      <w:r>
        <w:rPr>
          <w:lang w:val="nl-NL"/>
        </w:rPr>
        <w:t>dispositiewijzigingen:</w:t>
      </w:r>
    </w:p>
    <w:p>
      <w:pPr>
        <w:pStyle w:val="T1"/>
        <w:ind w:start="708" w:hanging="0"/>
        <w:jc w:val="start"/>
        <w:rPr>
          <w:lang w:val="en-GB"/>
        </w:rPr>
      </w:pPr>
      <w:r>
        <w:rPr>
          <w:lang w:val="en-GB"/>
        </w:rPr>
        <w:t>HW - Bourdon 16', - Trompet 8', + Mixtuur 3-4 st., + Dulciaan 8'</w:t>
      </w:r>
    </w:p>
    <w:p>
      <w:pPr>
        <w:pStyle w:val="T1"/>
        <w:ind w:start="708" w:hanging="0"/>
        <w:jc w:val="start"/>
        <w:rPr>
          <w:lang w:val="fr-FR"/>
        </w:rPr>
      </w:pPr>
      <w:r>
        <w:rPr>
          <w:lang w:val="fr-FR"/>
        </w:rPr>
        <w:t>NW - Voix Celeste 8', - Salicet 8', - Viola 8', + Prestant 2', + Quint 1 1/3'</w:t>
      </w:r>
    </w:p>
    <w:p>
      <w:pPr>
        <w:pStyle w:val="T1"/>
        <w:jc w:val="start"/>
        <w:rPr>
          <w:lang w:val="fr-FR"/>
        </w:rPr>
      </w:pPr>
      <w:r>
        <w:rPr>
          <w:lang w:val="fr-FR"/>
        </w:rPr>
      </w:r>
    </w:p>
    <w:p>
      <w:pPr>
        <w:pStyle w:val="T1"/>
        <w:jc w:val="start"/>
        <w:rPr>
          <w:lang w:val="nl-NL"/>
        </w:rPr>
      </w:pPr>
      <w:r>
        <w:rPr>
          <w:lang w:val="nl-NL"/>
        </w:rPr>
        <w:t>Orgelbouw Ernst Leeflang 1985</w:t>
      </w:r>
    </w:p>
    <w:p>
      <w:pPr>
        <w:pStyle w:val="T1"/>
        <w:numPr>
          <w:ilvl w:val="0"/>
          <w:numId w:val="2"/>
        </w:numPr>
        <w:jc w:val="start"/>
        <w:rPr>
          <w:lang w:val="nl-NL"/>
        </w:rPr>
      </w:pPr>
      <w:r>
        <w:rPr>
          <w:lang w:val="nl-NL"/>
        </w:rPr>
        <w:t>orgel hersteld na waterschade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5797" w:type="dxa"/>
        <w:jc w:val="start"/>
        <w:tblInd w:w="-70" w:type="dxa"/>
        <w:tblLayout w:type="fixed"/>
        <w:tblCellMar>
          <w:top w:w="0" w:type="dxa"/>
          <w:start w:w="70" w:type="dxa"/>
          <w:bottom w:w="0" w:type="dxa"/>
          <w:end w:w="70" w:type="dxa"/>
        </w:tblCellMar>
      </w:tblPr>
      <w:tblGrid>
        <w:gridCol w:w="1475"/>
        <w:gridCol w:w="766"/>
        <w:gridCol w:w="1429"/>
        <w:gridCol w:w="665"/>
        <w:gridCol w:w="820"/>
        <w:gridCol w:w="642"/>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Nazard</w:t>
            </w:r>
          </w:p>
          <w:p>
            <w:pPr>
              <w:pStyle w:val="T4dispositie"/>
              <w:rPr>
                <w:lang w:val="nl-NL"/>
              </w:rPr>
            </w:pPr>
            <w:r>
              <w:rPr>
                <w:lang w:val="nl-NL"/>
              </w:rPr>
              <w:t>Flageoled</w:t>
            </w:r>
          </w:p>
          <w:p>
            <w:pPr>
              <w:pStyle w:val="T4dispositie"/>
              <w:rPr>
                <w:lang w:val="nl-NL"/>
              </w:rPr>
            </w:pPr>
            <w:r>
              <w:rPr>
                <w:lang w:val="nl-NL"/>
              </w:rPr>
              <w:t>Mixtuur</w:t>
            </w:r>
          </w:p>
          <w:p>
            <w:pPr>
              <w:pStyle w:val="T4dispositie"/>
              <w:rPr>
                <w:lang w:val="nl-NL"/>
              </w:rPr>
            </w:pPr>
            <w:r>
              <w:rPr>
                <w:lang w:val="nl-NL"/>
              </w:rPr>
              <w:t>Dulciaan</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8'</w:t>
            </w:r>
          </w:p>
        </w:tc>
        <w:tc>
          <w:tcPr>
            <w:tcW w:w="1429" w:type="dxa"/>
            <w:tcBorders/>
          </w:tcPr>
          <w:p>
            <w:pPr>
              <w:pStyle w:val="T4dispositie"/>
              <w:rPr>
                <w:i/>
                <w:i/>
                <w:iCs/>
                <w:lang w:val="nl-NL"/>
              </w:rPr>
            </w:pPr>
            <w:r>
              <w:rPr>
                <w:i/>
                <w:iCs/>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Fluit</w:t>
            </w:r>
          </w:p>
          <w:p>
            <w:pPr>
              <w:pStyle w:val="T4dispositie"/>
              <w:rPr>
                <w:lang w:val="nl-NL"/>
              </w:rPr>
            </w:pPr>
            <w:r>
              <w:rPr>
                <w:lang w:val="nl-NL"/>
              </w:rPr>
              <w:t>Prestant</w:t>
            </w:r>
          </w:p>
          <w:p>
            <w:pPr>
              <w:pStyle w:val="T4dispositie"/>
              <w:rPr>
                <w:lang w:val="nl-NL"/>
              </w:rPr>
            </w:pPr>
            <w:r>
              <w:rPr>
                <w:lang w:val="nl-NL"/>
              </w:rPr>
              <w:t>Quint</w:t>
            </w:r>
          </w:p>
        </w:tc>
        <w:tc>
          <w:tcPr>
            <w:tcW w:w="66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tc>
        <w:tc>
          <w:tcPr>
            <w:tcW w:w="820"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64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koppel Ped-HW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4299" w:type="dxa"/>
        <w:jc w:val="start"/>
        <w:tblInd w:w="-70" w:type="dxa"/>
        <w:tblLayout w:type="fixed"/>
        <w:tblCellMar>
          <w:top w:w="0" w:type="dxa"/>
          <w:start w:w="70" w:type="dxa"/>
          <w:bottom w:w="0" w:type="dxa"/>
          <w:end w:w="70" w:type="dxa"/>
        </w:tblCellMar>
      </w:tblPr>
      <w:tblGrid>
        <w:gridCol w:w="948"/>
        <w:gridCol w:w="668"/>
        <w:gridCol w:w="668"/>
        <w:gridCol w:w="679"/>
        <w:gridCol w:w="668"/>
        <w:gridCol w:w="668"/>
      </w:tblGrid>
      <w:tr>
        <w:trPr/>
        <w:tc>
          <w:tcPr>
            <w:tcW w:w="948" w:type="dxa"/>
            <w:tcBorders/>
          </w:tcPr>
          <w:p>
            <w:pPr>
              <w:pStyle w:val="T1"/>
              <w:jc w:val="start"/>
              <w:rPr>
                <w:lang w:val="nl-NL"/>
              </w:rPr>
            </w:pPr>
            <w:r>
              <w:rPr>
                <w:lang w:val="nl-NL"/>
              </w:rPr>
              <w:t>Mixtuur</w:t>
            </w:r>
          </w:p>
        </w:tc>
        <w:tc>
          <w:tcPr>
            <w:tcW w:w="66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6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7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6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6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szCs w:val="24"/>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(1901)</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t xml:space="preserve">De registerknoppen van HW en NW zijn in een horizontale rij boven de lessenaarbak geplaatst. </w:t>
      </w:r>
      <w:r>
        <w:rPr>
          <w:lang w:val="nl-NL"/>
        </w:rPr>
        <w:t>De pedaalkoppel wordt bediend met een lepelvormige trede. De registernamen zijn op witte porseleinen plaatjes, bevestigd op de knoppen, aangebracht.</w:t>
      </w:r>
    </w:p>
    <w:p>
      <w:pPr>
        <w:pStyle w:val="T1"/>
        <w:jc w:val="start"/>
        <w:rPr/>
      </w:pPr>
      <w:r>
        <w:rPr/>
        <w:t>De lade voor HW en NW is gecombineerd en heeft een dubbele ventielkast. Het pijpwerk is als volgt opgesteld: C en Cis in het midden, het vervolg naar weerszijden in hele tonen aflopend. Onder de windlade bevindt zich de magazijnbalg met beide schepbalgen.</w:t>
      </w:r>
    </w:p>
    <w:p>
      <w:pPr>
        <w:pStyle w:val="T1"/>
        <w:jc w:val="start"/>
        <w:rPr/>
      </w:pPr>
      <w:r>
        <w:rPr/>
        <w:t xml:space="preserve">De registers van het NW staan direct achter het front. </w:t>
      </w:r>
      <w:r>
        <w:rPr>
          <w:lang w:val="nl-NL"/>
        </w:rPr>
        <w:t>C-c van de Holfluit 8' zijn van eiken, gedekt, het vervolg is van metaal, gedekt. De Fluit 4' is van metaal, conisch, open.</w:t>
      </w:r>
    </w:p>
    <w:p>
      <w:pPr>
        <w:pStyle w:val="T1"/>
        <w:jc w:val="start"/>
        <w:rPr/>
      </w:pPr>
      <w:r>
        <w:rPr>
          <w:lang w:val="nl-NL"/>
        </w:rPr>
        <w:t>De Prestant 8' staat van C-e in het front (tin). C-f</w:t>
      </w:r>
      <w:r>
        <w:rPr>
          <w:vertAlign w:val="superscript"/>
          <w:lang w:val="nl-NL"/>
        </w:rPr>
        <w:t>2</w:t>
      </w:r>
      <w:r>
        <w:rPr>
          <w:lang w:val="nl-NL"/>
        </w:rPr>
        <w:t xml:space="preserve"> hebben expressions. C-c van de Roerfluit 8' zijn van eiken (gedekt), het vervolg is van metaal met uitwendige roeren en zijbaarden. Van de Octaaf 4' hebben C-f</w:t>
      </w:r>
      <w:r>
        <w:rPr>
          <w:vertAlign w:val="superscript"/>
          <w:lang w:val="nl-NL"/>
        </w:rPr>
        <w:t>1</w:t>
      </w:r>
      <w:r>
        <w:rPr>
          <w:lang w:val="nl-NL"/>
        </w:rPr>
        <w:t xml:space="preserve"> expressions, van de Flageoled 2' C-h. Laatstgenoemd register is in de discant overblazend. C-h van de conische Nazard 3' hebben stemkrullen.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4</Pages>
  <Words>909</Words>
  <Characters>4971</Characters>
  <CharactersWithSpaces>5737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2008-05-05T14:12:00Z</dcterms:created>
  <dc:creator>WS1</dc:creator>
  <dc:description/>
  <dc:language>en-US</dc:language>
  <cp:lastModifiedBy>NIvO</cp:lastModifiedBy>
  <dcterms:modified xsi:type="dcterms:W3CDTF">2008-05-05T14:12:00Z</dcterms:modified>
  <cp:revision>2</cp:revision>
  <dc:subject/>
  <dc:title>Geervliet / 1874</dc:title>
</cp:coreProperties>
</file>