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Vlagtwedde / 1901</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waarvan het schip wellicht nog 13e-eeuwse delen bezit, en waarvan de koortravee met sluiting in de 16e eeuw werd gebouwd. Toren van twee geledingen met stompe spits, toegevoegd in 1856. Inwendig kruisribgewelven, een kansel uit de 17e eeuw en een opmerkelijke grafzerk voor Theodorus Cloppenborgh (†1748).</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Voor dit front werd het oudste fronttype van de orgelmakers Bakker &amp; Timmenga gekozen, teruggrijpend op hun opus 1 in Westerkijkerk uit 1880 (deel 1878-1886, 145), maar in feite geïnspireerd op fronten van de orgelmakers Adema. De uitvoering heeft recht geplaatste tussenvelden en past dus in de reeks Sondel-Oudemirdum (1897).</w:t>
      </w:r>
    </w:p>
    <w:p>
      <w:pPr>
        <w:pStyle w:val="T2Kunst"/>
        <w:jc w:val="start"/>
        <w:rPr>
          <w:lang w:val="nl-NL"/>
        </w:rPr>
      </w:pPr>
      <w:r>
        <w:rPr>
          <w:lang w:val="nl-NL"/>
        </w:rPr>
        <w:t>De scheiding tussen de velden is weinig nadrukkelijk uitgevoerd, de onderste velden zijn, zoals gebruikelijk, iets verhoogd geplaatst. Snijwerk bij de pijpvoeten ontbreekt.</w:t>
      </w:r>
    </w:p>
    <w:p>
      <w:pPr>
        <w:pStyle w:val="T2Kunst"/>
        <w:jc w:val="start"/>
        <w:rPr>
          <w:lang w:val="nl-NL"/>
        </w:rPr>
      </w:pPr>
      <w:r>
        <w:rPr>
          <w:lang w:val="nl-NL"/>
        </w:rPr>
        <w:t>De blinderingen bestaan in hoofdzaak uit vegetatieve elementen. Voluutvormen zijn wel sporadisch herkenbaar maar niet nadrukkelijk als vlakke banden toegepast. De bovenblinderingen in de torens bezitten een speels koppelmotiefje dat voor een deel over het lijstwerk van de kappen heen steekt.</w:t>
      </w:r>
    </w:p>
    <w:p>
      <w:pPr>
        <w:pStyle w:val="T2Kunst"/>
        <w:jc w:val="start"/>
        <w:rPr>
          <w:lang w:val="nl-NL"/>
        </w:rPr>
      </w:pPr>
      <w:r>
        <w:rPr>
          <w:lang w:val="nl-NL"/>
        </w:rPr>
        <w:t>In de opzetstukken zijn voluten wat duidelijker aanwezig. De stukken zijn transparant vormgegeven en worden in het midden steeds beëindigd met een omhoog stekend figuurtje. Bij de middentoren vervult een lier dan die rol.</w:t>
      </w:r>
    </w:p>
    <w:p>
      <w:pPr>
        <w:pStyle w:val="T2Kunst"/>
        <w:jc w:val="start"/>
        <w:rPr/>
      </w:pPr>
      <w:r>
        <w:rPr>
          <w:lang w:val="nl-NL"/>
        </w:rPr>
        <w:t xml:space="preserve">In de vleugelstukken zijn voluten, wijnrank met druiventros en een vogeltje samengebracht. De </w:t>
      </w:r>
      <w:r>
        <w:rPr>
          <w:i/>
          <w:iCs/>
          <w:lang w:val="nl-NL"/>
        </w:rPr>
        <w:t>culs-de-lampe</w:t>
      </w:r>
      <w:r>
        <w:rPr>
          <w:lang w:val="nl-NL"/>
        </w:rPr>
        <w:t xml:space="preserve"> bestaan uit omgekruld blad.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3 Oldambt/Westerwolde</w:t>
      </w:r>
      <w:r>
        <w:rPr>
          <w:lang w:val="nl-NL"/>
        </w:rPr>
        <w:t>. Groningen, 1996, 172-173.</w:t>
      </w:r>
    </w:p>
    <w:p>
      <w:pPr>
        <w:pStyle w:val="T3Lit"/>
        <w:jc w:val="start"/>
        <w:rPr/>
      </w:pPr>
      <w:r>
        <w:rPr>
          <w:i/>
          <w:iCs/>
          <w:lang w:val="nl-NL"/>
        </w:rPr>
        <w:t>Kerkelijke Courant</w:t>
      </w:r>
      <w:r>
        <w:rPr>
          <w:lang w:val="nl-NL"/>
        </w:rPr>
        <w:t>, 55/16 (1901).</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1. 1901</w:t>
      </w:r>
    </w:p>
    <w:p>
      <w:pPr>
        <w:pStyle w:val="T1"/>
        <w:jc w:val="start"/>
        <w:rPr>
          <w:lang w:val="nl-NL"/>
        </w:rPr>
      </w:pPr>
      <w:r>
        <w:rPr>
          <w:lang w:val="nl-NL"/>
        </w:rPr>
        <w:t>2. 1981</w:t>
      </w:r>
    </w:p>
    <w:p>
      <w:pPr>
        <w:pStyle w:val="T1"/>
        <w:jc w:val="start"/>
        <w:rPr>
          <w:lang w:val="nl-NL"/>
        </w:rPr>
      </w:pPr>
      <w:r>
        <w:rPr>
          <w:lang w:val="nl-NL"/>
        </w:rPr>
      </w:r>
    </w:p>
    <w:p>
      <w:pPr>
        <w:pStyle w:val="T1"/>
        <w:jc w:val="start"/>
        <w:rPr>
          <w:lang w:val="nl-NL"/>
        </w:rPr>
      </w:pPr>
      <w:r>
        <w:rPr>
          <w:lang w:val="nl-NL"/>
        </w:rPr>
        <w:t>Mense Ruiter 1981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pompbediening schepbalgen afgekoppeld</w:t>
      </w:r>
    </w:p>
    <w:p>
      <w:pPr>
        <w:pStyle w:val="T1"/>
        <w:numPr>
          <w:ilvl w:val="0"/>
          <w:numId w:val="2"/>
        </w:numPr>
        <w:jc w:val="start"/>
        <w:rPr/>
      </w:pPr>
      <w:r>
        <w:rPr/>
        <w:t>Man - Bourdon B 16', Ped + Bourdon 16'</w:t>
      </w:r>
    </w:p>
    <w:p>
      <w:pPr>
        <w:pStyle w:val="T1"/>
        <w:jc w:val="start"/>
        <w:rPr/>
      </w:pPr>
      <w:r>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039" w:type="dxa"/>
        <w:jc w:val="start"/>
        <w:tblInd w:w="0" w:type="dxa"/>
        <w:tblLayout w:type="fixed"/>
        <w:tblCellMar>
          <w:top w:w="0" w:type="dxa"/>
          <w:start w:w="70" w:type="dxa"/>
          <w:bottom w:w="0" w:type="dxa"/>
          <w:end w:w="70" w:type="dxa"/>
        </w:tblCellMar>
      </w:tblPr>
      <w:tblGrid>
        <w:gridCol w:w="1737"/>
        <w:gridCol w:w="480"/>
        <w:gridCol w:w="1235"/>
        <w:gridCol w:w="587"/>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235" w:type="dxa"/>
            <w:tcBorders/>
          </w:tcPr>
          <w:p>
            <w:pPr>
              <w:pStyle w:val="T4dispositie"/>
              <w:snapToGrid w:val="false"/>
              <w:jc w:val="start"/>
              <w:rPr>
                <w:lang w:val="nl-NL"/>
              </w:rPr>
            </w:pPr>
            <w:r>
              <w:rPr>
                <w:i/>
                <w:lang w:val="nl-NL"/>
              </w:rPr>
              <w:t>Pedaal</w:t>
            </w:r>
          </w:p>
          <w:p>
            <w:pPr>
              <w:pStyle w:val="T4dispositie"/>
              <w:snapToGrid w:val="false"/>
              <w:jc w:val="start"/>
              <w:rPr>
                <w:lang w:val="nl-NL"/>
              </w:rPr>
            </w:pPr>
            <w:r>
              <w:rPr>
                <w:lang w:val="nl-NL"/>
              </w:rPr>
              <w:t>1 stem</w:t>
            </w:r>
          </w:p>
          <w:p>
            <w:pPr>
              <w:pStyle w:val="T4dispositie"/>
              <w:snapToGrid w:val="false"/>
              <w:jc w:val="start"/>
              <w:rPr>
                <w:lang w:val="nl-NL"/>
              </w:rPr>
            </w:pPr>
            <w:r>
              <w:rPr>
                <w:lang w:val="nl-NL"/>
              </w:rPr>
            </w:r>
          </w:p>
          <w:p>
            <w:pPr>
              <w:pStyle w:val="T4dispositie"/>
              <w:snapToGrid w:val="false"/>
              <w:jc w:val="start"/>
              <w:rPr>
                <w:lang w:val="nl-NL"/>
              </w:rPr>
            </w:pPr>
            <w:r>
              <w:rPr>
                <w:lang w:val="nl-NL"/>
              </w:rPr>
              <w:t>Bourdon</w:t>
            </w:r>
          </w:p>
        </w:tc>
        <w:tc>
          <w:tcPr>
            <w:tcW w:w="587"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tremolo</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(1901)</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(Trompet) tussen h en c</w:t>
      </w:r>
      <w:r>
        <w:rPr>
          <w:vertAlign w:val="superscript"/>
          <w:lang w:val="nl-NL"/>
        </w:rPr>
        <w:t>1</w:t>
      </w:r>
      <w:r>
        <w:rPr>
          <w:lang w:val="nl-NL"/>
        </w:rPr>
        <w:t>; de Bourdon D spreekt vanaf cis</w:t>
      </w:r>
      <w:r>
        <w:rPr>
          <w:vertAlign w:val="superscript"/>
          <w:lang w:val="nl-NL"/>
        </w:rPr>
        <w:t>1</w:t>
      </w:r>
      <w:r>
        <w:rPr>
          <w:lang w:val="nl-NL"/>
        </w:rPr>
        <w:t>.</w:t>
      </w:r>
    </w:p>
    <w:p>
      <w:pPr>
        <w:pStyle w:val="T1"/>
        <w:jc w:val="start"/>
        <w:rPr/>
      </w:pPr>
      <w:r>
        <w:rPr>
          <w:lang w:val="nl-NL"/>
        </w:rPr>
        <w:t>De Bourdon 16' Man was oorspronkelijk gedeeld tussen d en dis; beide registerknoppen zijn nog aanwezig. C-H van de Bourdon 16' waren oorspronkelijk tegen de zijwand geplaatst. In 1981 zijn voor de zelfstandige Bourdon 16' op het Ped de pijpen van C-c</w:t>
      </w:r>
      <w:r>
        <w:rPr>
          <w:vertAlign w:val="superscript"/>
          <w:lang w:val="nl-NL"/>
        </w:rPr>
        <w:t>1</w:t>
      </w:r>
      <w:r>
        <w:rPr>
          <w:lang w:val="nl-NL"/>
        </w:rPr>
        <w:t xml:space="preserve"> op een aparte lade opgesteld en spreekt de Bourdon 16' Man sindsdien vanaf cis</w:t>
      </w:r>
      <w:r>
        <w:rPr>
          <w:vertAlign w:val="superscript"/>
          <w:lang w:val="nl-NL"/>
        </w:rPr>
        <w:t>1</w:t>
      </w:r>
      <w:r>
        <w:rPr>
          <w:lang w:val="nl-NL"/>
        </w:rPr>
        <w:t>. De oorspronkelijke trekker van de Bourdon B 16' bedient nu de Bourdon 16' van het Ped. Als winddruk vermeldt het bestek 80 mm.</w:t>
      </w:r>
    </w:p>
    <w:p>
      <w:pPr>
        <w:pStyle w:val="T1"/>
        <w:jc w:val="start"/>
        <w:rPr>
          <w:lang w:val="nl-NL"/>
        </w:rPr>
      </w:pPr>
      <w:r>
        <w:rPr>
          <w:lang w:val="nl-NL"/>
        </w:rPr>
        <w:t>De klaviatuur is geheel origineel. Het handklavier heeft ivoorbeleg op de ondertoetsen. De registerknoppen, met witte porseleinen naamplaatjes, zijn in een horizontale rij boven de lessenaarbak geplaatst met uitzondering van de knop voor het ventiel; deze bevindt zich links van het handklavier. Het eiken pedaalklavier heeft boventoetsen van gelijke lengte.</w:t>
      </w:r>
    </w:p>
    <w:p>
      <w:pPr>
        <w:pStyle w:val="T1"/>
        <w:jc w:val="start"/>
        <w:rPr>
          <w:lang w:val="nl-NL"/>
        </w:rPr>
      </w:pPr>
      <w:r>
        <w:rPr>
          <w:lang w:val="nl-NL"/>
        </w:rPr>
        <w:t>Het windtoestel is onder in de kas geplaatst. De handpomp is aan de buitenzijde tegen de achterwand aangebracht. In verband met de aanleg van het pedaalmechaniek in 1981 is de verbinding tussen schepbalgen en handpomp gedemonteerd. De tremulant is inliggend.</w:t>
      </w:r>
    </w:p>
    <w:p>
      <w:pPr>
        <w:pStyle w:val="T1"/>
        <w:jc w:val="start"/>
        <w:rPr/>
      </w:pPr>
      <w:r>
        <w:rPr>
          <w:lang w:val="nl-NL"/>
        </w:rPr>
        <w:t>De windlade is van eiken met mahonie stokken en roosters. De ventielkast heeft drie opliggende voorslagen. De cancelvolgorde is: fis d B Gis c e gis/e</w:t>
      </w:r>
      <w:r>
        <w:rPr>
          <w:vertAlign w:val="superscript"/>
          <w:lang w:val="nl-NL"/>
        </w:rPr>
        <w:t>3</w:t>
      </w:r>
      <w:r>
        <w:rPr>
          <w:lang w:val="nl-NL"/>
        </w:rPr>
        <w:t>-b / Fis E D C Cis Dis F / a-f</w:t>
      </w:r>
      <w:r>
        <w:rPr>
          <w:vertAlign w:val="superscript"/>
          <w:lang w:val="nl-NL"/>
        </w:rPr>
        <w:t>3</w:t>
      </w:r>
      <w:r>
        <w:rPr>
          <w:lang w:val="nl-NL"/>
        </w:rPr>
        <w:t>/g dis H G A cis f. (f aan klaviatuurzijde.) Onder de lade een eiken walsraam met grenen walsen.</w:t>
      </w:r>
    </w:p>
    <w:p>
      <w:pPr>
        <w:pStyle w:val="T1"/>
        <w:jc w:val="start"/>
        <w:rPr/>
      </w:pPr>
      <w:r>
        <w:rPr>
          <w:lang w:val="nl-NL"/>
        </w:rPr>
        <w:t>De frontpijpen zijn van tin. In het front spreken C-f</w:t>
      </w:r>
      <w:r>
        <w:rPr>
          <w:vertAlign w:val="superscript"/>
          <w:lang w:val="nl-NL"/>
        </w:rPr>
        <w:t>1</w:t>
      </w:r>
      <w:r>
        <w:rPr>
          <w:lang w:val="nl-NL"/>
        </w:rPr>
        <w:t xml:space="preserve"> van de Prestant 8' (in de torens en de onderste velden respectievelijk de grootste vier en de grootste vijf pijpen). Het houten pijpwerk is van Amerikaans grenen, en komt voor bij de Bourdon 16' (C-h) en de Holpijp 8' (C-H). De Viola di Gamba is van C-H gecombineerd met de Holpijp. De Fluit d’Amour 4' is van C-f</w:t>
      </w:r>
      <w:r>
        <w:rPr>
          <w:vertAlign w:val="superscript"/>
          <w:lang w:val="nl-NL"/>
        </w:rPr>
        <w:t>2</w:t>
      </w:r>
      <w:r>
        <w:rPr>
          <w:lang w:val="nl-NL"/>
        </w:rPr>
        <w:t xml:space="preserve"> gedekt en verder open, conisch. De Cornet is op de lade geplaatst; van het vier-voets koor zijn c</w:t>
      </w:r>
      <w:r>
        <w:rPr>
          <w:vertAlign w:val="superscript"/>
          <w:lang w:val="nl-NL"/>
        </w:rPr>
        <w:t>1</w:t>
      </w:r>
      <w:r>
        <w:rPr>
          <w:lang w:val="nl-NL"/>
        </w:rPr>
        <w:t>-h</w:t>
      </w:r>
      <w:r>
        <w:rPr>
          <w:vertAlign w:val="superscript"/>
          <w:lang w:val="nl-NL"/>
        </w:rPr>
        <w:t>1</w:t>
      </w:r>
      <w:r>
        <w:rPr>
          <w:lang w:val="nl-NL"/>
        </w:rPr>
        <w:t xml:space="preserve"> gedekt. De Trompet heeft metalen stevels zonder voetspits, voorzien van een messing band aan de bovenzijde; voor de kleinste vijf pijpen zijn langere stevels aangebracht. De bekers zijn van metaal.</w:t>
      </w:r>
    </w:p>
    <w:p>
      <w:pPr>
        <w:pStyle w:val="T1"/>
        <w:jc w:val="start"/>
        <w:rPr/>
      </w:pPr>
      <w:r>
        <w:rPr>
          <w:lang w:val="nl-NL"/>
        </w:rPr>
        <w:t>Het meeste metalen binnenpijpwerk is toegeleverd en heeft geperste labia. De Cornet heeft pijpwerk met rond geritste bovenlabia. Expressions zijn toegepast bij alle pijpen van Prestant en Viola di Gamba en verder bij de Octaaf 4' (C-fis</w:t>
      </w:r>
      <w:r>
        <w:rPr>
          <w:vertAlign w:val="superscript"/>
          <w:lang w:val="nl-NL"/>
        </w:rPr>
        <w:t>2</w:t>
      </w:r>
      <w:r>
        <w:rPr>
          <w:lang w:val="nl-NL"/>
        </w:rPr>
        <w:t>), de Octaaf 2' (C-fis</w:t>
      </w:r>
      <w:r>
        <w:rPr>
          <w:vertAlign w:val="superscript"/>
          <w:lang w:val="nl-NL"/>
        </w:rPr>
        <w:t>1</w:t>
      </w:r>
      <w:r>
        <w:rPr>
          <w:lang w:val="nl-NL"/>
        </w:rPr>
        <w:t>), en een groot deel van de open Cornetpijpen.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767</Words>
  <Characters>4155</Characters>
  <CharactersWithSpaces>4842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2008-05-05T14:19:00Z</dcterms:created>
  <dc:creator>WS1</dc:creator>
  <dc:description/>
  <dc:language>en-US</dc:language>
  <cp:lastModifiedBy>NIvO</cp:lastModifiedBy>
  <cp:lastPrinted>2113-01-01T00:00:00Z</cp:lastPrinted>
  <dcterms:modified xsi:type="dcterms:W3CDTF">2008-06-24T15:20:00Z</dcterms:modified>
  <cp:revision>3</cp:revision>
  <dc:subject/>
  <dc:title>Wirdum / 1879</dc:title>
</cp:coreProperties>
</file>