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Babyloniënbroek / 1904</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De kerk dateert uit de tweede helft van de 14e eeuw. Het in 1664 herbouwde eenbeukige schip heeft een houten tongewelf. Het recht gesloten koor is rietgedekt, een unicum voor Nederland. Aan de westzijde van de kerk heeft een toren gestaan; het gebouw is nu voorzien van een zeshoekig klokkentorentje met uurwerk op het dak direct achter de gevel.</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i/>
          <w:i/>
          <w:iCs/>
          <w:spacing w:val="-3"/>
          <w:lang w:val="nl-NL"/>
        </w:rPr>
      </w:pPr>
      <w:r>
        <w:rPr>
          <w:i/>
          <w:iCs/>
          <w:spacing w:val="-3"/>
          <w:lang w:val="nl-NL"/>
        </w:rPr>
      </w:r>
    </w:p>
    <w:p>
      <w:pPr>
        <w:pStyle w:val="T1"/>
        <w:jc w:val="start"/>
        <w:rPr>
          <w:lang w:val="nl-NL"/>
        </w:rPr>
      </w:pPr>
      <w:r>
        <w:rPr>
          <w:lang w:val="nl-NL"/>
        </w:rPr>
        <w:t>Kas: 1904</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pPr>
      <w:r>
        <w:rPr/>
        <w:t>Een eenvoudig vlak vijfdelig front in een mengeling van neoclassicistische en neogotische elementen en decoraties in art-déco-stijl. De drie centrale velden zijn aan de bovenzijde afgezet met een brede geprofileerde lijst, die boven het middenveld de vorm van een puntgevel heeft. De lijst verkropt zich boven de ingekaste tussenstijlen en is daar voorzien van spekstukken en piramides. Boven het middenveld blinderingen in art-déco-stijl in de vorm van gegolfde driehoeken. De tussenvelden hebben als bovenblinderingen opengewerkte gedrukte ojiefbogen en worden boven de lijst bekroond door driehoekige frontons. Geheel links en rechts hogere zijvelden, die aan de bovenzijde eindigen in een rondboog en eveneens worden bekroond door driehoekige frontons. Onder de pijpenvelden een borstwering met geschulpte panelen in art-déco-stijl.</w:t>
      </w:r>
    </w:p>
    <w:p>
      <w:pPr>
        <w:pStyle w:val="T2Kunst"/>
        <w:jc w:val="start"/>
        <w:rPr/>
      </w:pPr>
      <w:r>
        <w:rPr/>
        <w:t>Het orgelbalkon wordt ondersteund door twee achthoekige zuilen, die aan de bovenzijde sterk verjongen en twee brede gegolfde consoles dragen.</w:t>
      </w:r>
    </w:p>
    <w:p>
      <w:pPr>
        <w:pStyle w:val="T1"/>
        <w:jc w:val="start"/>
        <w:rPr>
          <w:lang w:val="nl-NL"/>
        </w:rPr>
      </w:pPr>
      <w:r>
        <w:rPr>
          <w:lang w:val="nl-NL"/>
        </w:rPr>
      </w:r>
    </w:p>
    <w:p>
      <w:pPr>
        <w:pStyle w:val="T3Lit"/>
        <w:jc w:val="start"/>
        <w:rPr>
          <w:b/>
          <w:b/>
          <w:bCs/>
        </w:rPr>
      </w:pPr>
      <w:r>
        <w:rPr>
          <w:b/>
          <w:bCs/>
        </w:rPr>
        <w:t>Literatuur</w:t>
      </w:r>
    </w:p>
    <w:p>
      <w:pPr>
        <w:pStyle w:val="T3Lit"/>
        <w:jc w:val="start"/>
        <w:rPr/>
      </w:pPr>
      <w:r>
        <w:rPr/>
        <w:t xml:space="preserve">Frans Jespers, </w:t>
      </w:r>
      <w:r>
        <w:rPr>
          <w:i/>
        </w:rPr>
        <w:t>Repertorium van orgels en orgelmakers in Noord-Brabant tot omstreeks 1900</w:t>
      </w:r>
      <w:r>
        <w:rPr/>
        <w:t>. ’s-Hertogenbosch, 1983, 12.</w:t>
      </w:r>
    </w:p>
    <w:p>
      <w:pPr>
        <w:pStyle w:val="T3Lit"/>
        <w:jc w:val="start"/>
        <w:rPr/>
      </w:pPr>
      <w:r>
        <w:rPr>
          <w:i/>
        </w:rPr>
        <w:t>De Mixtuur</w:t>
      </w:r>
      <w:r>
        <w:rPr/>
        <w:t>, 70 (1992), 549-551.</w:t>
      </w:r>
    </w:p>
    <w:p>
      <w:pPr>
        <w:pStyle w:val="T3Lit"/>
        <w:jc w:val="start"/>
        <w:rPr/>
      </w:pPr>
      <w:r>
        <w:rPr/>
      </w:r>
    </w:p>
    <w:p>
      <w:pPr>
        <w:pStyle w:val="T3Lit"/>
        <w:jc w:val="start"/>
        <w:rPr>
          <w:b/>
          <w:b/>
          <w:bCs/>
        </w:rPr>
      </w:pPr>
      <w:r>
        <w:rPr>
          <w:b/>
          <w:bCs/>
        </w:rPr>
        <w:t>Niet gepubliceerde bron</w:t>
      </w:r>
    </w:p>
    <w:p>
      <w:pPr>
        <w:pStyle w:val="T3Lit"/>
        <w:jc w:val="start"/>
        <w:rPr/>
      </w:pPr>
      <w:r>
        <w:rPr/>
        <w:t>SKKN, dossier Babyloniënbroek NHK, inventarisrapport 1982.</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N.W. van Mechelen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1904</w:t>
      </w:r>
    </w:p>
    <w:p>
      <w:pPr>
        <w:pStyle w:val="T1"/>
        <w:jc w:val="start"/>
        <w:rPr>
          <w:lang w:val="nl-NL"/>
        </w:rPr>
      </w:pPr>
      <w:r>
        <w:rPr>
          <w:lang w:val="nl-NL"/>
        </w:rPr>
      </w:r>
    </w:p>
    <w:p>
      <w:pPr>
        <w:pStyle w:val="T1"/>
        <w:jc w:val="start"/>
        <w:rPr>
          <w:lang w:val="nl-NL"/>
        </w:rPr>
      </w:pPr>
      <w:r>
        <w:rPr>
          <w:lang w:val="nl-NL"/>
        </w:rPr>
        <w:t>A.H. de Graaf 1968</w:t>
      </w:r>
    </w:p>
    <w:p>
      <w:pPr>
        <w:pStyle w:val="T1"/>
        <w:jc w:val="start"/>
        <w:rPr>
          <w:lang w:val="nl-NL"/>
        </w:rPr>
      </w:pPr>
      <w:r>
        <w:rPr>
          <w:lang w:val="nl-NL"/>
        </w:rPr>
        <w:t>.</w:t>
        <w:tab/>
        <w:t>windlade gerestaureerd</w:t>
      </w:r>
    </w:p>
    <w:p>
      <w:pPr>
        <w:pStyle w:val="T1"/>
        <w:jc w:val="start"/>
        <w:rPr>
          <w:lang w:val="nl-NL"/>
        </w:rPr>
      </w:pPr>
      <w:r>
        <w:rPr>
          <w:lang w:val="nl-NL"/>
        </w:rPr>
        <w:t>.</w:t>
        <w:tab/>
        <w:t>nieuw handklavier</w:t>
      </w:r>
    </w:p>
    <w:p>
      <w:pPr>
        <w:pStyle w:val="T1"/>
        <w:jc w:val="start"/>
        <w:rPr>
          <w:lang w:val="nl-NL"/>
        </w:rPr>
      </w:pPr>
      <w:r>
        <w:rPr>
          <w:lang w:val="nl-NL"/>
        </w:rPr>
        <w:t>.</w:t>
        <w:tab/>
        <w:t>nieuw walsraam</w:t>
      </w:r>
    </w:p>
    <w:p>
      <w:pPr>
        <w:pStyle w:val="T1"/>
        <w:jc w:val="start"/>
        <w:rPr>
          <w:lang w:val="nl-NL"/>
        </w:rPr>
      </w:pPr>
      <w:r>
        <w:rPr>
          <w:lang w:val="nl-NL"/>
        </w:rPr>
      </w:r>
    </w:p>
    <w:p>
      <w:pPr>
        <w:pStyle w:val="T1"/>
        <w:jc w:val="start"/>
        <w:rPr>
          <w:lang w:val="nl-NL"/>
        </w:rPr>
      </w:pPr>
      <w:r>
        <w:rPr>
          <w:lang w:val="nl-NL"/>
        </w:rPr>
        <w:t>1978</w:t>
      </w:r>
    </w:p>
    <w:p>
      <w:pPr>
        <w:pStyle w:val="T1"/>
        <w:jc w:val="start"/>
        <w:rPr>
          <w:lang w:val="nl-NL"/>
        </w:rPr>
      </w:pPr>
      <w:r>
        <w:rPr>
          <w:lang w:val="nl-NL"/>
        </w:rPr>
        <w:t>.</w:t>
        <w:tab/>
        <w:t>orgel hersteld</w:t>
      </w:r>
    </w:p>
    <w:p>
      <w:pPr>
        <w:pStyle w:val="T1"/>
        <w:jc w:val="start"/>
        <w:rPr>
          <w:lang w:val="nl-NL"/>
        </w:rPr>
      </w:pPr>
      <w:r>
        <w:rPr>
          <w:lang w:val="nl-NL"/>
        </w:rPr>
      </w:r>
    </w:p>
    <w:p>
      <w:pPr>
        <w:pStyle w:val="T1"/>
        <w:jc w:val="start"/>
        <w:rPr>
          <w:lang w:val="nl-NL"/>
        </w:rPr>
      </w:pPr>
      <w:r>
        <w:rPr>
          <w:lang w:val="nl-NL"/>
        </w:rPr>
        <w:t>J.H. van der Veer 1989</w:t>
      </w:r>
    </w:p>
    <w:p>
      <w:pPr>
        <w:pStyle w:val="T1"/>
        <w:jc w:val="start"/>
        <w:rPr>
          <w:lang w:val="nl-NL"/>
        </w:rPr>
      </w:pPr>
      <w:r>
        <w:rPr>
          <w:lang w:val="nl-NL"/>
        </w:rPr>
        <w:t>.</w:t>
        <w:tab/>
        <w:t>orgel hersteld en gewijzigd</w:t>
      </w:r>
    </w:p>
    <w:p>
      <w:pPr>
        <w:pStyle w:val="T1"/>
        <w:jc w:val="start"/>
        <w:rPr>
          <w:lang w:val="nl-NL"/>
        </w:rPr>
      </w:pPr>
      <w:r>
        <w:rPr>
          <w:lang w:val="nl-NL"/>
        </w:rPr>
        <w:t>.</w:t>
        <w:tab/>
        <w:t>nieuwe frontpijpen geplaatst</w:t>
      </w:r>
    </w:p>
    <w:p>
      <w:pPr>
        <w:pStyle w:val="T1"/>
        <w:jc w:val="start"/>
        <w:rPr>
          <w:lang w:val="nl-NL"/>
        </w:rPr>
      </w:pPr>
      <w:r>
        <w:rPr>
          <w:lang w:val="nl-NL"/>
        </w:rPr>
        <w:t>.</w:t>
        <w:tab/>
        <w:t>+ Subbas 16' op mechanische lade</w:t>
      </w:r>
    </w:p>
    <w:p>
      <w:pPr>
        <w:pStyle w:val="T1"/>
        <w:numPr>
          <w:ilvl w:val="0"/>
          <w:numId w:val="2"/>
        </w:numPr>
        <w:jc w:val="start"/>
        <w:rPr>
          <w:lang w:val="en-GB"/>
        </w:rPr>
      </w:pPr>
      <w:r>
        <w:rPr>
          <w:lang w:val="en-GB"/>
        </w:rPr>
        <w:t>Man + Prestant 8', + Gamba 8', + Woudfluit 2', + Cornet D 4 st.; Viola di Gamba 8' $ Vox céleste 8'</w:t>
      </w:r>
    </w:p>
    <w:p>
      <w:pPr>
        <w:pStyle w:val="T1"/>
        <w:jc w:val="start"/>
        <w:rPr>
          <w:lang w:val="nl-NL"/>
        </w:rPr>
      </w:pPr>
      <w:r>
        <w:rPr>
          <w:lang w:val="nl-NL"/>
        </w:rPr>
        <w:t>.</w:t>
        <w:tab/>
        <w:t>C-H Holpijp 8' en Spitsfluit 4' vernieuwd; nieuwe tongen Hautbois B/D 8'</w:t>
      </w:r>
    </w:p>
    <w:p>
      <w:pPr>
        <w:pStyle w:val="T1"/>
        <w:jc w:val="start"/>
        <w:rPr>
          <w:lang w:val="nl-NL"/>
        </w:rPr>
      </w:pPr>
      <w:r>
        <w:rPr>
          <w:lang w:val="nl-NL"/>
        </w:rPr>
      </w:r>
    </w:p>
    <w:p>
      <w:pPr>
        <w:pStyle w:val="T1"/>
        <w:jc w:val="start"/>
        <w:rPr>
          <w:lang w:val="nl-NL"/>
        </w:rPr>
      </w:pPr>
      <w:r>
        <w:rPr>
          <w:lang w:val="nl-NL"/>
        </w:rPr>
        <w:t>J.H. van der Veer 2007</w:t>
      </w:r>
    </w:p>
    <w:p>
      <w:pPr>
        <w:pStyle w:val="T1"/>
        <w:jc w:val="start"/>
        <w:rPr>
          <w:lang w:val="nl-NL"/>
        </w:rPr>
      </w:pPr>
      <w:r>
        <w:rPr>
          <w:lang w:val="nl-NL"/>
        </w:rPr>
        <w:t>.</w:t>
        <w:tab/>
        <w:t>groot onderhoud (na te vragen bij Van der Veer Dordrecht)</w:t>
      </w:r>
    </w:p>
    <w:p>
      <w:pPr>
        <w:pStyle w:val="T1"/>
        <w:jc w:val="start"/>
        <w:rPr>
          <w:lang w:val="nl-NL"/>
        </w:rPr>
      </w:pPr>
      <w:r>
        <w:rPr>
          <w:lang w:val="nl-NL"/>
        </w:rPr>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pedaal</w:t>
      </w:r>
    </w:p>
    <w:p>
      <w:pPr>
        <w:pStyle w:val="T1"/>
        <w:jc w:val="start"/>
        <w:rPr>
          <w:lang w:val="nl-NL"/>
        </w:rPr>
      </w:pPr>
      <w:r>
        <w:rPr>
          <w:lang w:val="nl-NL"/>
        </w:rPr>
      </w:r>
    </w:p>
    <w:p>
      <w:pPr>
        <w:pStyle w:val="T1"/>
        <w:jc w:val="start"/>
        <w:rPr/>
      </w:pPr>
      <w:r>
        <w:rPr/>
        <w:t>Dispositie</w:t>
      </w:r>
    </w:p>
    <w:tbl>
      <w:tblPr>
        <w:tblW w:w="4251" w:type="dxa"/>
        <w:jc w:val="start"/>
        <w:tblInd w:w="-70" w:type="dxa"/>
        <w:tblLayout w:type="fixed"/>
        <w:tblCellMar>
          <w:top w:w="0" w:type="dxa"/>
          <w:start w:w="70" w:type="dxa"/>
          <w:bottom w:w="0" w:type="dxa"/>
          <w:end w:w="70" w:type="dxa"/>
        </w:tblCellMar>
      </w:tblPr>
      <w:tblGrid>
        <w:gridCol w:w="1807"/>
        <w:gridCol w:w="760"/>
        <w:gridCol w:w="975"/>
        <w:gridCol w:w="709"/>
      </w:tblGrid>
      <w:tr>
        <w:trPr>
          <w:trHeight w:val="230" w:hRule="atLeast"/>
        </w:trPr>
        <w:tc>
          <w:tcPr>
            <w:tcW w:w="1807" w:type="dxa"/>
            <w:tcBorders/>
          </w:tcPr>
          <w:p>
            <w:pPr>
              <w:pStyle w:val="T4dispositie"/>
              <w:snapToGrid w:val="false"/>
              <w:jc w:val="start"/>
              <w:rPr>
                <w:i/>
                <w:i/>
                <w:iCs/>
                <w:lang w:val="nl-NL"/>
              </w:rPr>
            </w:pPr>
            <w:r>
              <w:rPr>
                <w:i/>
                <w:iCs/>
                <w:lang w:val="nl-NL"/>
              </w:rPr>
              <w:t>Manuaal</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en-GB"/>
              </w:rPr>
            </w:pPr>
            <w:r>
              <w:rPr>
                <w:lang w:val="en-GB"/>
              </w:rPr>
              <w:t>Holpijp</w:t>
            </w:r>
          </w:p>
          <w:p>
            <w:pPr>
              <w:pStyle w:val="T4dispositie"/>
              <w:jc w:val="start"/>
              <w:rPr>
                <w:lang w:val="en-GB"/>
              </w:rPr>
            </w:pPr>
            <w:r>
              <w:rPr>
                <w:lang w:val="en-GB"/>
              </w:rPr>
              <w:t>Gamba</w:t>
            </w:r>
          </w:p>
          <w:p>
            <w:pPr>
              <w:pStyle w:val="T4dispositie"/>
              <w:jc w:val="start"/>
              <w:rPr>
                <w:lang w:val="en-GB"/>
              </w:rPr>
            </w:pPr>
            <w:r>
              <w:rPr>
                <w:lang w:val="en-GB"/>
              </w:rPr>
              <w:t>Vox céleste</w:t>
            </w:r>
          </w:p>
          <w:p>
            <w:pPr>
              <w:pStyle w:val="T4dispositie"/>
              <w:jc w:val="start"/>
              <w:rPr>
                <w:lang w:val="nl-NL"/>
              </w:rPr>
            </w:pPr>
            <w:r>
              <w:rPr>
                <w:lang w:val="nl-NL"/>
              </w:rPr>
              <w:t>Octaaf</w:t>
            </w:r>
          </w:p>
          <w:p>
            <w:pPr>
              <w:pStyle w:val="T4dispositie"/>
              <w:jc w:val="start"/>
              <w:rPr>
                <w:lang w:val="nl-NL"/>
              </w:rPr>
            </w:pPr>
            <w:r>
              <w:rPr>
                <w:lang w:val="nl-NL"/>
              </w:rPr>
              <w:t>Spitsfluit</w:t>
            </w:r>
          </w:p>
          <w:p>
            <w:pPr>
              <w:pStyle w:val="T4dispositie"/>
              <w:jc w:val="start"/>
              <w:rPr>
                <w:lang w:val="nl-NL"/>
              </w:rPr>
            </w:pPr>
            <w:r>
              <w:rPr>
                <w:lang w:val="nl-NL"/>
              </w:rPr>
              <w:t>Kwint</w:t>
            </w:r>
          </w:p>
          <w:p>
            <w:pPr>
              <w:pStyle w:val="T4dispositie"/>
              <w:jc w:val="start"/>
              <w:rPr>
                <w:lang w:val="nl-NL"/>
              </w:rPr>
            </w:pPr>
            <w:r>
              <w:rPr>
                <w:lang w:val="nl-NL"/>
              </w:rPr>
              <w:t>Octaaf</w:t>
            </w:r>
          </w:p>
          <w:p>
            <w:pPr>
              <w:pStyle w:val="T4dispositie"/>
              <w:jc w:val="start"/>
              <w:rPr>
                <w:lang w:val="en-GB"/>
              </w:rPr>
            </w:pPr>
            <w:r>
              <w:rPr>
                <w:lang w:val="en-GB"/>
              </w:rPr>
              <w:t>Woudfluit</w:t>
            </w:r>
          </w:p>
          <w:p>
            <w:pPr>
              <w:pStyle w:val="T4dispositie"/>
              <w:jc w:val="start"/>
              <w:rPr>
                <w:lang w:val="en-GB"/>
              </w:rPr>
            </w:pPr>
            <w:r>
              <w:rPr>
                <w:lang w:val="en-GB"/>
              </w:rPr>
              <w:t>Mixtuur</w:t>
            </w:r>
          </w:p>
          <w:p>
            <w:pPr>
              <w:pStyle w:val="T4dispositie"/>
              <w:jc w:val="start"/>
              <w:rPr>
                <w:lang w:val="en-GB"/>
              </w:rPr>
            </w:pPr>
            <w:r>
              <w:rPr>
                <w:lang w:val="en-GB"/>
              </w:rPr>
              <w:t>Cornet D</w:t>
            </w:r>
          </w:p>
          <w:p>
            <w:pPr>
              <w:pStyle w:val="T4dispositie"/>
              <w:jc w:val="start"/>
              <w:rPr>
                <w:lang w:val="en-GB"/>
              </w:rPr>
            </w:pPr>
            <w:r>
              <w:rPr>
                <w:lang w:val="en-GB"/>
              </w:rPr>
              <w:t>Hautbois B/D</w:t>
            </w:r>
          </w:p>
        </w:tc>
        <w:tc>
          <w:tcPr>
            <w:tcW w:w="760" w:type="dxa"/>
            <w:tcBorders/>
          </w:tcPr>
          <w:p>
            <w:pPr>
              <w:pStyle w:val="T4dispositie"/>
              <w:snapToGrid w:val="false"/>
              <w:jc w:val="start"/>
              <w:rPr>
                <w:lang w:val="en-GB"/>
              </w:rPr>
            </w:pPr>
            <w:r>
              <w:rPr>
                <w:lang w:val="en-GB"/>
              </w:rPr>
            </w:r>
          </w:p>
          <w:p>
            <w:pPr>
              <w:pStyle w:val="T4dispositie"/>
              <w:jc w:val="start"/>
              <w:rPr>
                <w:lang w:val="en-GB"/>
              </w:rPr>
            </w:pPr>
            <w:r>
              <w:rPr>
                <w:lang w:val="en-GB"/>
              </w:rPr>
            </w:r>
          </w:p>
          <w:p>
            <w:pPr>
              <w:pStyle w:val="T4dispositie"/>
              <w:jc w:val="start"/>
              <w:rPr>
                <w:lang w:val="en-GB"/>
              </w:rPr>
            </w:pPr>
            <w:r>
              <w:rPr>
                <w:lang w:val="en-GB"/>
              </w:rPr>
            </w:r>
          </w:p>
          <w:p>
            <w:pPr>
              <w:pStyle w:val="T4dispositie"/>
              <w:jc w:val="start"/>
              <w:rPr/>
            </w:pPr>
            <w:r>
              <w:rPr>
                <w:lang w:val="en-GB"/>
              </w:rPr>
              <w:t>8</w:t>
            </w:r>
            <w:r>
              <w:rPr/>
              <w:t>'</w:t>
            </w:r>
          </w:p>
          <w:p>
            <w:pPr>
              <w:pStyle w:val="T4dispositie"/>
              <w:jc w:val="start"/>
              <w:rPr>
                <w:lang w:val="en-GB"/>
              </w:rPr>
            </w:pPr>
            <w:r>
              <w:rPr>
                <w:lang w:val="en-GB"/>
              </w:rPr>
              <w:t>8'</w:t>
            </w:r>
          </w:p>
          <w:p>
            <w:pPr>
              <w:pStyle w:val="T4dispositie"/>
              <w:jc w:val="start"/>
              <w:rPr>
                <w:lang w:val="en-GB"/>
              </w:rPr>
            </w:pPr>
            <w:r>
              <w:rPr>
                <w:lang w:val="en-GB"/>
              </w:rPr>
              <w:t>8'</w:t>
            </w:r>
          </w:p>
          <w:p>
            <w:pPr>
              <w:pStyle w:val="T4dispositie"/>
              <w:jc w:val="start"/>
              <w:rPr/>
            </w:pPr>
            <w:r>
              <w:rPr>
                <w:lang w:val="en-GB"/>
              </w:rPr>
              <w:t>8</w:t>
            </w:r>
            <w:r>
              <w:rPr/>
              <w:t>'</w:t>
            </w:r>
          </w:p>
          <w:p>
            <w:pPr>
              <w:pStyle w:val="T4dispositie"/>
              <w:jc w:val="start"/>
              <w:rPr>
                <w:lang w:val="en-GB"/>
              </w:rPr>
            </w:pPr>
            <w:r>
              <w:rPr>
                <w:lang w:val="en-GB"/>
              </w:rPr>
              <w:t>4'</w:t>
            </w:r>
          </w:p>
          <w:p>
            <w:pPr>
              <w:pStyle w:val="T4dispositie"/>
              <w:jc w:val="start"/>
              <w:rPr>
                <w:lang w:val="en-GB"/>
              </w:rPr>
            </w:pPr>
            <w:r>
              <w:rPr>
                <w:lang w:val="en-GB"/>
              </w:rPr>
              <w:t>4'</w:t>
            </w:r>
          </w:p>
          <w:p>
            <w:pPr>
              <w:pStyle w:val="T4dispositie"/>
              <w:jc w:val="start"/>
              <w:rPr>
                <w:lang w:val="en-GB"/>
              </w:rPr>
            </w:pPr>
            <w:r>
              <w:rPr>
                <w:lang w:val="en-GB"/>
              </w:rPr>
              <w:t>2 2/3'</w:t>
            </w:r>
          </w:p>
          <w:p>
            <w:pPr>
              <w:pStyle w:val="T4dispositie"/>
              <w:jc w:val="start"/>
              <w:rPr>
                <w:lang w:val="en-GB"/>
              </w:rPr>
            </w:pPr>
            <w:r>
              <w:rPr>
                <w:lang w:val="en-GB"/>
              </w:rPr>
              <w:t>2'</w:t>
            </w:r>
          </w:p>
          <w:p>
            <w:pPr>
              <w:pStyle w:val="T4dispositie"/>
              <w:jc w:val="start"/>
              <w:rPr/>
            </w:pPr>
            <w:r>
              <w:rPr>
                <w:lang w:val="en-GB"/>
              </w:rPr>
              <w:t>2</w:t>
            </w:r>
            <w:r>
              <w:rPr/>
              <w:t>'</w:t>
            </w:r>
          </w:p>
          <w:p>
            <w:pPr>
              <w:pStyle w:val="T4dispositie"/>
              <w:jc w:val="start"/>
              <w:rPr>
                <w:lang w:val="en-GB"/>
              </w:rPr>
            </w:pPr>
            <w:r>
              <w:rPr>
                <w:lang w:val="en-GB"/>
              </w:rPr>
              <w:t>3-4 st.</w:t>
            </w:r>
          </w:p>
          <w:p>
            <w:pPr>
              <w:pStyle w:val="T4dispositie"/>
              <w:jc w:val="start"/>
              <w:rPr>
                <w:lang w:val="nl-NL"/>
              </w:rPr>
            </w:pPr>
            <w:r>
              <w:rPr>
                <w:lang w:val="nl-NL"/>
              </w:rPr>
              <w:t>5 st.</w:t>
            </w:r>
          </w:p>
          <w:p>
            <w:pPr>
              <w:pStyle w:val="T4dispositie"/>
              <w:jc w:val="start"/>
              <w:rPr>
                <w:lang w:val="nl-NL"/>
              </w:rPr>
            </w:pPr>
            <w:r>
              <w:rPr>
                <w:lang w:val="nl-NL"/>
              </w:rPr>
              <w:t>8'</w:t>
            </w:r>
          </w:p>
        </w:tc>
        <w:tc>
          <w:tcPr>
            <w:tcW w:w="975" w:type="dxa"/>
            <w:tcBorders/>
          </w:tcPr>
          <w:p>
            <w:pPr>
              <w:pStyle w:val="T4dispositie"/>
              <w:snapToGrid w:val="false"/>
              <w:jc w:val="start"/>
              <w:rPr>
                <w:i/>
                <w:i/>
                <w:lang w:val="nl-NL"/>
              </w:rPr>
            </w:pPr>
            <w:r>
              <w:rPr>
                <w:i/>
                <w:lang w:val="nl-NL"/>
              </w:rPr>
              <w:t>Pedaal</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Subbas</w:t>
            </w:r>
          </w:p>
        </w:tc>
        <w:tc>
          <w:tcPr>
            <w:tcW w:w="709"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pedaalkoppel</w:t>
      </w:r>
    </w:p>
    <w:p>
      <w:pPr>
        <w:pStyle w:val="T1"/>
        <w:jc w:val="start"/>
        <w:rPr>
          <w:lang w:val="nl-NL"/>
        </w:rPr>
      </w:pPr>
      <w:r>
        <w:rPr>
          <w:lang w:val="nl-NL"/>
        </w:rPr>
        <w:t>tremulant</w:t>
      </w:r>
    </w:p>
    <w:p>
      <w:pPr>
        <w:pStyle w:val="T1"/>
        <w:jc w:val="start"/>
        <w:rPr>
          <w:lang w:val="nl-NL"/>
        </w:rPr>
      </w:pPr>
      <w:r>
        <w:rPr>
          <w:lang w:val="nl-NL"/>
        </w:rPr>
      </w:r>
    </w:p>
    <w:p>
      <w:pPr>
        <w:pStyle w:val="T1"/>
        <w:jc w:val="start"/>
        <w:rPr>
          <w:lang w:val="nl-NL"/>
        </w:rPr>
      </w:pPr>
      <w:r>
        <w:rPr>
          <w:lang w:val="nl-NL"/>
        </w:rPr>
        <w:t>Samenstelling vulstemmen</w:t>
      </w:r>
    </w:p>
    <w:tbl>
      <w:tblPr>
        <w:tblW w:w="3188" w:type="dxa"/>
        <w:jc w:val="start"/>
        <w:tblInd w:w="-70" w:type="dxa"/>
        <w:tblLayout w:type="fixed"/>
        <w:tblCellMar>
          <w:top w:w="0" w:type="dxa"/>
          <w:start w:w="70" w:type="dxa"/>
          <w:bottom w:w="0" w:type="dxa"/>
          <w:end w:w="70" w:type="dxa"/>
        </w:tblCellMar>
      </w:tblPr>
      <w:tblGrid>
        <w:gridCol w:w="1023"/>
        <w:gridCol w:w="729"/>
        <w:gridCol w:w="718"/>
        <w:gridCol w:w="718"/>
      </w:tblGrid>
      <w:tr>
        <w:trPr/>
        <w:tc>
          <w:tcPr>
            <w:tcW w:w="1023" w:type="dxa"/>
            <w:tcBorders/>
          </w:tcPr>
          <w:p>
            <w:pPr>
              <w:pStyle w:val="T1"/>
              <w:jc w:val="start"/>
              <w:rPr>
                <w:lang w:val="nl-NL"/>
              </w:rPr>
            </w:pPr>
            <w:r>
              <w:rPr>
                <w:lang w:val="nl-NL"/>
              </w:rPr>
              <w:t>Mixtuur</w:t>
            </w:r>
          </w:p>
        </w:tc>
        <w:tc>
          <w:tcPr>
            <w:tcW w:w="729" w:type="dxa"/>
            <w:tcBorders/>
          </w:tcPr>
          <w:p>
            <w:pPr>
              <w:pStyle w:val="T4dispositie"/>
              <w:rPr/>
            </w:pPr>
            <w:r>
              <w:rPr/>
              <w:t>C</w:t>
            </w:r>
          </w:p>
          <w:p>
            <w:pPr>
              <w:pStyle w:val="T4dispositie"/>
              <w:rPr/>
            </w:pPr>
            <w:r>
              <w:rPr/>
              <w:t>2</w:t>
            </w:r>
          </w:p>
          <w:p>
            <w:pPr>
              <w:pStyle w:val="T4dispositie"/>
              <w:rPr/>
            </w:pPr>
            <w:r>
              <w:rPr/>
              <w:t>1 1/3</w:t>
            </w:r>
          </w:p>
        </w:tc>
        <w:tc>
          <w:tcPr>
            <w:tcW w:w="718" w:type="dxa"/>
            <w:tcBorders/>
          </w:tcPr>
          <w:p>
            <w:pPr>
              <w:pStyle w:val="T4dispositie"/>
              <w:rPr/>
            </w:pPr>
            <w:r>
              <w:rPr/>
              <w:t>c</w:t>
            </w:r>
          </w:p>
          <w:p>
            <w:pPr>
              <w:pStyle w:val="T4dispositie"/>
              <w:rPr/>
            </w:pPr>
            <w:r>
              <w:rPr/>
              <w:t>2 2/3</w:t>
            </w:r>
          </w:p>
          <w:p>
            <w:pPr>
              <w:pStyle w:val="T4dispositie"/>
              <w:rPr/>
            </w:pPr>
            <w:r>
              <w:rPr/>
              <w:t>2</w:t>
            </w:r>
          </w:p>
        </w:tc>
        <w:tc>
          <w:tcPr>
            <w:tcW w:w="718"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en-GB"/>
        </w:rPr>
      </w:pPr>
      <w:r>
        <w:rPr>
          <w:lang w:val="en-GB"/>
        </w:rPr>
        <w:t>Cornet   c</w:t>
      </w:r>
      <w:r>
        <w:rPr>
          <w:szCs w:val="24"/>
          <w:vertAlign w:val="superscript"/>
          <w:lang w:val="en-GB"/>
        </w:rPr>
        <w:t>1</w:t>
      </w:r>
      <w:r>
        <w:rPr>
          <w:lang w:val="en-GB"/>
        </w:rPr>
        <w:t xml:space="preserve">   </w:t>
      </w:r>
      <w:r>
        <w:rPr>
          <w:sz w:val="20"/>
        </w:rPr>
        <w:t>8 - 4 - 2 2/3 - 2 - 1 3/5</w:t>
      </w:r>
    </w:p>
    <w:p>
      <w:pPr>
        <w:pStyle w:val="T1"/>
        <w:jc w:val="start"/>
        <w:rPr>
          <w:lang w:val="en-GB"/>
        </w:rPr>
      </w:pPr>
      <w:r>
        <w:rPr>
          <w:lang w:val="en-GB"/>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szCs w:val="24"/>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Bij de bouw van dit orgel werd gebruik gemaakt van veel gebruikt materiaal van diverse herkomst en ouderdom. Van de kas zijn alleen delen van het front oud. De frontpijpen waren tot 1989 deels van zink, deels van orgelmetaal en deels houten imitatiepijpen.</w:t>
      </w:r>
    </w:p>
    <w:p>
      <w:pPr>
        <w:pStyle w:val="T1"/>
        <w:jc w:val="start"/>
        <w:rPr>
          <w:lang w:val="nl-NL"/>
        </w:rPr>
      </w:pPr>
      <w:r>
        <w:rPr>
          <w:lang w:val="nl-NL"/>
        </w:rPr>
        <w:t>In de windlade werd ooit de naam van J. Reichner aangetroffen. Vóór 1989 waren drie slepen leeg.</w:t>
      </w:r>
    </w:p>
    <w:p>
      <w:pPr>
        <w:pStyle w:val="T1"/>
        <w:jc w:val="start"/>
        <w:rPr/>
      </w:pPr>
      <w:r>
        <w:rPr/>
        <w:t xml:space="preserve">Het in 1989 geplaatste pijpwerk is deels afkomstig van het voormalige Standaart-orgel (1912) van de Hervormde Kerk in Hooge Zwaluwe. </w:t>
      </w:r>
      <w:r>
        <w:rPr>
          <w:lang w:val="nl-NL"/>
        </w:rPr>
        <w:t>De Prestant 8' staat van E-b in het front; Cis en Dis zijn binnenpijpen, C en D staan afgevoerd naast de speeltafel; de discant is van Standaart (1912). C-H van de Holpijp 8' zijn van grenen (ouder materiaal), de rest is van metaal. De Gamba 8' is van C-H gecombineerd met de Holpijp 8', het vervolg staat op een kantsleep (Standaart 1912). De Vox céleste 8' begint op f. De Octaaf 4' en Kwint 2 2/3' zijn van jongere datum (1968?), geheel van metaal en uitgevoerd met expressions. C-H van de Spitsfluit 4' dateren uit 1989. De conische Woudfluit 2' en de Cornet dateren uit 1912 (Standaart).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nl-NL" w:bidi="ar-SA" w:eastAsia="zh-CN"/>
    </w:rPr>
  </w:style>
  <w:style w:type="paragraph" w:styleId="Heading1">
    <w:name w:val="Heading 1"/>
    <w:basedOn w:val="Normal"/>
    <w:next w:val="Normal"/>
    <w:qFormat/>
    <w:pPr>
      <w:keepNext w:val="true"/>
      <w:widowControl w:val="false"/>
      <w:numPr>
        <w:ilvl w:val="0"/>
        <w:numId w:val="1"/>
      </w:numPr>
      <w:suppressAutoHyphens w:val="true"/>
      <w:spacing w:before="240" w:after="60"/>
      <w:outlineLvl w:val="0"/>
    </w:pPr>
    <w:rPr>
      <w:rFonts w:ascii="Arial" w:hAnsi="Arial" w:cs="Arial"/>
      <w:b/>
      <w:kern w:val="2"/>
      <w:sz w:val="28"/>
      <w:szCs w:val="20"/>
    </w:rPr>
  </w:style>
  <w:style w:type="paragraph" w:styleId="Heading2">
    <w:name w:val="Heading 2"/>
    <w:basedOn w:val="Normal"/>
    <w:next w:val="Normal"/>
    <w:qFormat/>
    <w:pPr>
      <w:keepNext w:val="true"/>
      <w:widowControl w:val="false"/>
      <w:numPr>
        <w:ilvl w:val="1"/>
        <w:numId w:val="1"/>
      </w:numPr>
      <w:suppressAutoHyphens w:val="true"/>
      <w:spacing w:before="240" w:after="60"/>
      <w:outlineLvl w:val="1"/>
    </w:pPr>
    <w:rPr>
      <w:rFonts w:ascii="Arial" w:hAnsi="Arial" w:cs="Arial"/>
      <w:b/>
      <w:i/>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Standaardalinealettertype">
    <w:name w:val="Standaardalinea-lettertype"/>
    <w:qFormat/>
    <w:rPr/>
  </w:style>
  <w:style w:type="character" w:styleId="WWAbsatzStandardschriftart">
    <w:name w:val="WW-Absatz-Standardschriftar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1">
    <w:name w:val="T1"/>
    <w:basedOn w:val="Normal"/>
    <w:qFormat/>
    <w:pPr>
      <w:widowControl w:val="false"/>
      <w:suppressAutoHyphens w:val="true"/>
      <w:jc w:val="both"/>
    </w:pPr>
    <w:rPr>
      <w:spacing w:val="-3"/>
      <w:szCs w:val="20"/>
      <w:lang w:val="en-US"/>
    </w:rPr>
  </w:style>
  <w:style w:type="paragraph" w:styleId="T3Lit">
    <w:name w:val="T3 Lit"/>
    <w:basedOn w:val="Normal"/>
    <w:qFormat/>
    <w:pPr>
      <w:widowControl w:val="false"/>
      <w:suppressAutoHyphens w:val="true"/>
      <w:jc w:val="both"/>
    </w:pPr>
    <w:rPr>
      <w:rFonts w:ascii="Univers;Arial" w:hAnsi="Univers;Arial" w:cs="Univers;Arial"/>
      <w:spacing w:val="-3"/>
      <w:sz w:val="20"/>
      <w:szCs w:val="20"/>
      <w:lang w:val="en-US"/>
    </w:rPr>
  </w:style>
  <w:style w:type="paragraph" w:styleId="T4dispositie">
    <w:name w:val="T4 dispositie"/>
    <w:basedOn w:val="Normal"/>
    <w:qFormat/>
    <w:pPr>
      <w:widowControl w:val="false"/>
      <w:suppressAutoHyphens w:val="true"/>
      <w:jc w:val="both"/>
    </w:pPr>
    <w:rPr>
      <w:spacing w:val="-3"/>
      <w:sz w:val="20"/>
      <w:szCs w:val="20"/>
      <w:lang w:val="en-US"/>
    </w:rPr>
  </w:style>
  <w:style w:type="paragraph" w:styleId="T2Kunst">
    <w:name w:val="T2 Kunst"/>
    <w:basedOn w:val="Normal"/>
    <w:qFormat/>
    <w:pPr>
      <w:widowControl w:val="false"/>
      <w:suppressAutoHyphens w:val="true"/>
      <w:jc w:val="both"/>
    </w:pPr>
    <w:rPr>
      <w:rFonts w:ascii="Univers;Arial" w:hAnsi="Univers;Arial" w:cs="Univers;Arial"/>
      <w:spacing w:val="-3"/>
      <w:szCs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2009-03-09T11:11:00Z</dcterms:created>
  <dc:creator>NIvO</dc:creator>
  <dc:description/>
  <dc:language>en-US</dc:language>
  <cp:lastModifiedBy>NIvO</cp:lastModifiedBy>
  <dcterms:modified xsi:type="dcterms:W3CDTF">2009-10-06T12:59:00Z</dcterms:modified>
  <cp:revision>7</cp:revision>
  <dc:subject/>
  <dc:title/>
</cp:coreProperties>
</file>