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Balk / 1906</w:t>
      </w:r>
    </w:p>
    <w:p>
      <w:pPr>
        <w:pStyle w:val="Heading2"/>
        <w:ind w:start="0" w:end="0" w:hanging="0"/>
        <w:rPr>
          <w:i w:val="false"/>
          <w:i w:val="false"/>
          <w:iCs/>
        </w:rPr>
      </w:pPr>
      <w:r>
        <w:rPr>
          <w:i w:val="false"/>
          <w:iCs/>
        </w:rPr>
        <w:t>R.K. St-Ludgeruskerk</w:t>
      </w:r>
    </w:p>
    <w:p>
      <w:pPr>
        <w:pStyle w:val="T1"/>
        <w:jc w:val="start"/>
        <w:rPr>
          <w:i/>
          <w:i/>
          <w:iCs/>
          <w:lang w:val="nl-NL"/>
        </w:rPr>
      </w:pPr>
      <w:r>
        <w:rPr>
          <w:i/>
          <w:iCs/>
          <w:lang w:val="nl-NL"/>
        </w:rPr>
      </w:r>
    </w:p>
    <w:p>
      <w:pPr>
        <w:pStyle w:val="T1"/>
        <w:jc w:val="start"/>
        <w:rPr>
          <w:i/>
          <w:i/>
          <w:iCs/>
          <w:lang w:val="nl-NL"/>
        </w:rPr>
      </w:pPr>
      <w:r>
        <w:rPr>
          <w:i/>
          <w:iCs/>
          <w:lang w:val="nl-NL"/>
        </w:rPr>
        <w:t>Driebeukige neogotische basilikale kerk uit 1882-1883 naar ontwerp van Alfred Tepe. Toren van vier geledingen met traptoren en ingesnoerde spits. Zandstenen hoofdaltaar uit 1899 van F. Mengelberg (afkomstig uit de St-Michaëlskerk in Zwolle) en communiebank uit 1900 van J. Blom.</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 eenvoudig vijfdelig neogotisch front, met twee hoge velden links en rechts en drie velden in het midden. Van die drie middenvelden is het middelste blind, beschilderd met een afbeelding van de heilige Cecilia die op een orgeltje speelt. De twee hoge velden zijn aan de bovenzijde geblindeerd met een spitsboog met in de zwikken daarboven driepassen. Deze vormentaal wordt herhaald bij het beschilderde paneel. </w:t>
      </w:r>
      <w:r>
        <w:rPr>
          <w:lang w:val="nl-NL"/>
        </w:rPr>
        <w:t xml:space="preserve">De twee velden aan weerszijde daarvan zijn aan de bovenzijde geblindeerd met een halve rondboog, die wegloopt vanuit het midden, in tegenbeweging met de aflopende labiumlijn. </w:t>
      </w:r>
      <w:r>
        <w:rPr/>
        <w:t xml:space="preserve">Ook aan de bovenzijde van deze velden is het motief van de driepas in de zwikken toegepast. </w:t>
      </w:r>
      <w:r>
        <w:rPr>
          <w:lang w:val="nl-NL"/>
        </w:rPr>
        <w:t xml:space="preserve">En waar bij de middelste velden de labiumlijn zich in tegenbeweging met de halve boog bewegen, is te zien dat de labiumlijn van de zijvelden zich in een hangende V-vorm bewegen, hier dus gespiegeld aan de spitsbogen. </w:t>
      </w:r>
      <w:r>
        <w:rPr/>
        <w:t>Het front wordt bekroond met een lijst met toten. Het lijstwerk is op diverse plaatsen verticaal ingekast en verguld.</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w:t>
      </w:r>
      <w:r>
        <w:rPr/>
        <w:t>Leeuwarden, 2004, 121, 124, 178.</w:t>
      </w:r>
    </w:p>
    <w:p>
      <w:pPr>
        <w:pStyle w:val="T3Lit"/>
        <w:rPr/>
      </w:pPr>
      <w:r>
        <w:rPr>
          <w:lang w:val="nl-NL"/>
        </w:rPr>
        <w:t xml:space="preserve">Lex Lases (red.), </w:t>
      </w:r>
      <w:r>
        <w:rPr>
          <w:i/>
          <w:lang w:val="nl-NL"/>
        </w:rPr>
        <w:t>Adema 150 jaar orgelbouw</w:t>
      </w:r>
      <w:r>
        <w:rPr>
          <w:lang w:val="nl-NL"/>
        </w:rPr>
        <w:t xml:space="preserve">, Hillegom, 2006, </w:t>
      </w:r>
    </w:p>
    <w:p>
      <w:pPr>
        <w:pStyle w:val="T3Lit"/>
        <w:rPr>
          <w:lang w:val="nl-NL"/>
        </w:rPr>
      </w:pPr>
      <w:r>
        <w:rPr>
          <w:lang w:val="nl-NL"/>
        </w:rPr>
      </w:r>
    </w:p>
    <w:p>
      <w:pPr>
        <w:pStyle w:val="T3Lit"/>
        <w:rPr>
          <w:b/>
          <w:b/>
          <w:lang w:val="nl-NL"/>
        </w:rPr>
      </w:pPr>
      <w:r>
        <w:rPr>
          <w:b/>
          <w:lang w:val="nl-NL"/>
        </w:rPr>
        <w:t>Niet gepubliceerde bron</w:t>
      </w:r>
    </w:p>
    <w:p>
      <w:pPr>
        <w:pStyle w:val="T3Lit"/>
        <w:rPr/>
      </w:pPr>
      <w:r>
        <w:rPr>
          <w:lang w:val="nl-NL"/>
        </w:rPr>
        <w:t>Adema-documentatie Ton van Eck &amp; V</w:t>
      </w:r>
      <w:r>
        <w:rPr/>
        <w:t>ictor Timmer</w:t>
      </w:r>
    </w:p>
    <w:p>
      <w:pPr>
        <w:pStyle w:val="T3Lit"/>
        <w:rPr/>
      </w:pPr>
      <w:r>
        <w:rPr/>
      </w:r>
    </w:p>
    <w:p>
      <w:pPr>
        <w:pStyle w:val="T3Lit"/>
        <w:rPr>
          <w:lang w:val="nl-NL"/>
        </w:rPr>
      </w:pPr>
      <w:r>
        <w:rPr>
          <w:lang w:val="nl-NL"/>
        </w:rPr>
        <w:t>Orgelnummer 124</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Gebr. Adema (Leeuwarden) 1925</w:t>
      </w:r>
    </w:p>
    <w:p>
      <w:pPr>
        <w:pStyle w:val="T1"/>
        <w:jc w:val="start"/>
        <w:rPr>
          <w:lang w:val="nl-NL"/>
        </w:rPr>
      </w:pPr>
      <w:r>
        <w:rPr>
          <w:lang w:val="nl-NL"/>
        </w:rPr>
        <w:t>.</w:t>
        <w:tab/>
        <w:t>orgel hersteld, aard van de werkzaamheden onbekend</w:t>
      </w:r>
    </w:p>
    <w:p>
      <w:pPr>
        <w:pStyle w:val="T1"/>
        <w:jc w:val="start"/>
        <w:rPr>
          <w:lang w:val="nl-NL"/>
        </w:rPr>
      </w:pPr>
      <w:r>
        <w:rPr>
          <w:lang w:val="nl-NL"/>
        </w:rPr>
      </w:r>
    </w:p>
    <w:p>
      <w:pPr>
        <w:pStyle w:val="T1"/>
        <w:jc w:val="start"/>
        <w:rPr>
          <w:lang w:val="nl-NL"/>
        </w:rPr>
      </w:pPr>
      <w:r>
        <w:rPr>
          <w:lang w:val="nl-NL"/>
        </w:rPr>
        <w:t>A. Pannekoek 1938</w:t>
      </w:r>
    </w:p>
    <w:p>
      <w:pPr>
        <w:pStyle w:val="T1"/>
        <w:jc w:val="start"/>
        <w:rPr>
          <w:lang w:val="nl-NL"/>
        </w:rPr>
      </w:pPr>
      <w:r>
        <w:rPr>
          <w:lang w:val="nl-NL"/>
        </w:rPr>
        <w:t>.</w:t>
        <w:tab/>
        <w:t>restauratie</w:t>
      </w:r>
    </w:p>
    <w:p>
      <w:pPr>
        <w:pStyle w:val="T1"/>
        <w:jc w:val="start"/>
        <w:rPr>
          <w:lang w:val="nl-NL"/>
        </w:rPr>
      </w:pPr>
      <w:r>
        <w:rPr>
          <w:lang w:val="nl-NL"/>
        </w:rPr>
        <w:t>.</w:t>
        <w:tab/>
        <w:t>mogelijk bij die gelegenheid Viola 8' $ Vox Coelestis 8'; + Viola 8'</w:t>
      </w:r>
    </w:p>
    <w:p>
      <w:pPr>
        <w:pStyle w:val="T1"/>
        <w:jc w:val="start"/>
        <w:rPr>
          <w:lang w:val="nl-NL"/>
        </w:rPr>
      </w:pPr>
      <w:r>
        <w:rPr>
          <w:lang w:val="nl-NL"/>
        </w:rPr>
      </w:r>
    </w:p>
    <w:p>
      <w:pPr>
        <w:pStyle w:val="T1"/>
        <w:jc w:val="start"/>
        <w:rPr/>
      </w:pPr>
      <w:r>
        <w:rPr/>
        <w:t>Dispositie 1970 volgens opgave Hubert Schreurs</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i/>
                <w:i/>
                <w:iCs/>
                <w:lang w:val="nl-NL"/>
              </w:rPr>
            </w:pPr>
            <w:r>
              <w:rPr>
                <w:i/>
                <w:iCs/>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Vox Coelestis</w:t>
            </w:r>
          </w:p>
          <w:p>
            <w:pPr>
              <w:pStyle w:val="T4dispositie"/>
              <w:rPr>
                <w:lang w:val="nl-NL"/>
              </w:rPr>
            </w:pPr>
            <w:r>
              <w:rPr>
                <w:lang w:val="nl-NL"/>
              </w:rPr>
              <w:t>Octaaf</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Adema-Schreurs kerkorgelbouw 1977</w:t>
      </w:r>
    </w:p>
    <w:p>
      <w:pPr>
        <w:pStyle w:val="T1"/>
        <w:jc w:val="start"/>
        <w:rPr>
          <w:lang w:val="nl-NL"/>
        </w:rPr>
      </w:pPr>
      <w:r>
        <w:rPr>
          <w:lang w:val="nl-NL"/>
        </w:rPr>
        <w:t>.</w:t>
        <w:tab/>
        <w:t>restauratie</w:t>
      </w:r>
    </w:p>
    <w:p>
      <w:pPr>
        <w:pStyle w:val="T1"/>
        <w:jc w:val="start"/>
        <w:rPr>
          <w:lang w:val="nl-NL"/>
        </w:rPr>
      </w:pPr>
      <w:r>
        <w:rPr>
          <w:lang w:val="nl-NL"/>
        </w:rPr>
        <w:t>.</w:t>
        <w:tab/>
        <w:t>Vox Coelestis 8' $ Viola di Gamba 8', Viola 8' $ Kwint 2 2/3'</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 B</w:t>
            </w:r>
          </w:p>
          <w:p>
            <w:pPr>
              <w:pStyle w:val="T4dispositie"/>
              <w:rPr>
                <w:lang w:val="nl-NL"/>
              </w:rPr>
            </w:pPr>
            <w:r>
              <w:rPr>
                <w:lang w:val="nl-NL"/>
              </w:rPr>
              <w:t>Roerfluit D</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Kwint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(1906)</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f en fis.</w:t>
      </w:r>
    </w:p>
    <w:p>
      <w:pPr>
        <w:pStyle w:val="T1"/>
        <w:jc w:val="start"/>
        <w:rPr>
          <w:lang w:val="nl-NL"/>
        </w:rPr>
      </w:pPr>
      <w:r>
        <w:rPr>
          <w:lang w:val="nl-NL"/>
        </w:rPr>
        <w:t>De kas is van naaldhout, in imitatie eiken geschilderd. Het bovenste deel van de kas lijkt iets asymmetrisch op de onderkas te staan, omdat het linkerdeel van de onderkas wat is ‘ingenomen’, vermoedelijk om op die manier voldoende ruimte voor bespeling te krijgen.</w:t>
      </w:r>
    </w:p>
    <w:p>
      <w:pPr>
        <w:pStyle w:val="T1"/>
        <w:jc w:val="start"/>
        <w:rPr>
          <w:szCs w:val="24"/>
          <w:lang w:val="nl-NL"/>
        </w:rPr>
      </w:pPr>
      <w:r>
        <w:rPr>
          <w:szCs w:val="24"/>
          <w:lang w:val="nl-NL"/>
        </w:rPr>
        <w:t>De magazijnbalg (in- en uitspringende vouw), met twee schepbalgen en handpomp, ligt in de onderkas. De handpomp is niet meer aanwezig.</w:t>
      </w:r>
    </w:p>
    <w:p>
      <w:pPr>
        <w:pStyle w:val="T1"/>
        <w:jc w:val="start"/>
        <w:rPr>
          <w:lang w:val="nl-NL"/>
        </w:rPr>
      </w:pPr>
      <w:r>
        <w:rPr>
          <w:lang w:val="nl-NL"/>
        </w:rPr>
        <w:t>De bakstukken zijn van eiken en met palissander gefineerd. De ondertoetsen van het handklavier zijn van eiken, belegd met been; de boventoetsen zijn van ebben. De registertrekkers (met zwartgeverfde knoppen waarop porseleinen plaatjes met namen in zwarte letters) zijn in een horizontale rij boven de lessenaarbak aangebracht.</w:t>
      </w:r>
    </w:p>
    <w:p>
      <w:pPr>
        <w:pStyle w:val="T1"/>
        <w:jc w:val="start"/>
        <w:rPr>
          <w:lang w:val="nl-NL"/>
        </w:rPr>
      </w:pPr>
      <w:r>
        <w:rPr>
          <w:lang w:val="nl-NL"/>
        </w:rPr>
        <w:t>De windlade is van eiken en de pijpstokken van mahonie. De ventielkast bevindt zich aan de frontzijde van het orgel. De lade is ingedeeld in hele tonen van weerszijden naar binnen toe aflopend (Cis-kant links). Het walsraam is van eiken; de walsen zijn van grenen met metalen walsarmpjes.</w:t>
      </w:r>
    </w:p>
    <w:p>
      <w:pPr>
        <w:pStyle w:val="T1"/>
        <w:jc w:val="start"/>
        <w:rPr>
          <w:lang w:val="nl-NL"/>
        </w:rPr>
      </w:pPr>
      <w:r>
        <w:rPr>
          <w:lang w:val="nl-NL"/>
        </w:rPr>
        <w:t>De dispositiewijziging (andere Viola, oude Viola gebruikt als Coelestis) kan zowel in 1925 als 1938 zijn uitgevoerd.</w:t>
      </w:r>
    </w:p>
    <w:p>
      <w:pPr>
        <w:pStyle w:val="T1"/>
        <w:jc w:val="start"/>
        <w:rPr/>
      </w:pPr>
      <w:r>
        <w:rPr>
          <w:lang w:val="nl-NL"/>
        </w:rPr>
        <w:t>Het originele metalen pijpwerk is in eigen atelier gemaakt en heeft spitsboog gedrukte bovenlabia en gedrukte ronde onderlabia. C-a van de Prestant 8' zijn van zink, C-F gedekt, Fis-a in het front; b-f</w:t>
      </w:r>
      <w:r>
        <w:rPr>
          <w:vertAlign w:val="superscript"/>
          <w:lang w:val="nl-NL"/>
        </w:rPr>
        <w:t>3</w:t>
      </w:r>
      <w:r>
        <w:rPr>
          <w:lang w:val="nl-NL"/>
        </w:rPr>
        <w:t xml:space="preserve"> staan op de lade. De Viola di Gamba 8' begint op fis. Dit is de originele Viola, welke een tijdlang als Vox Coelestis heeft gefunctioneerd. De Holpijp 8' (C-f) is van naaldhout, geverfd; deze pijpen staan achter de uiterste velden. De Roerfluit 8' begint op fis en is geheel van metaal met roeren en zijbaarden. C-Dis van de Octaaf 4' staan in het front (zink), het vervolg staat op de lade. De Kwint 2 2/3' bestaat grotendeels uit een afgesneden fabrieks-Viola met geperste labia en Duitse slagletters en inscripties. C-F dateren uit 1977. Mogelijk stond hier oorspronkelijk een gedekte vier-voets fluit. De Octaaf 2' is geheel van metaal.</w:t>
      </w:r>
    </w:p>
    <w:p>
      <w:pPr>
        <w:pStyle w:val="T1"/>
        <w:jc w:val="start"/>
        <w:rPr/>
      </w:pPr>
      <w:r>
        <w:rPr>
          <w:lang w:val="nl-NL"/>
        </w:rPr>
        <w:t>Expressions zijn aanwezig bij de registers Prestant 8', Viola di Gamba 8', Octaaf 4' (C-c</w:t>
      </w:r>
      <w:r>
        <w:rPr>
          <w:vertAlign w:val="superscript"/>
          <w:lang w:val="nl-NL"/>
        </w:rPr>
        <w:t>2</w:t>
      </w:r>
      <w:r>
        <w:rPr>
          <w:lang w:val="nl-NL"/>
        </w:rPr>
        <w:t>), Kwint 2 2/3' (C-e</w:t>
      </w:r>
      <w:r>
        <w:rPr>
          <w:vertAlign w:val="superscript"/>
          <w:lang w:val="nl-NL"/>
        </w:rPr>
        <w:t>1</w:t>
      </w:r>
      <w:r>
        <w:rPr>
          <w:lang w:val="nl-NL"/>
        </w:rPr>
        <w:t>) en Octaaf 2' (C-h). De overige open metalen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Plattetekst2">
    <w:name w:val="Platte tekst 2"/>
    <w:basedOn w:val="Normal"/>
    <w:qFormat/>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pPr>
    <w:rPr>
      <w:rFonts w:ascii="Times New Roman" w:hAnsi="Times New Roman" w:cs="Times New Roman"/>
      <w:i/>
      <w:iCs/>
      <w:spacing w:val="-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2008-02-27T11:31:00Z</dcterms:created>
  <dc:creator>WS1</dc:creator>
  <dc:description/>
  <dc:language>en-US</dc:language>
  <cp:lastModifiedBy>NIvO</cp:lastModifiedBy>
  <dcterms:modified xsi:type="dcterms:W3CDTF">2009-07-08T11:29:00Z</dcterms:modified>
  <cp:revision>19</cp:revision>
  <dc:subject/>
  <dc:title>Niekerk (Hunsingo) / 1883</dc:title>
</cp:coreProperties>
</file>