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Bierum / 1910</w:t>
      </w:r>
    </w:p>
    <w:p>
      <w:pPr>
        <w:pStyle w:val="Heading2"/>
        <w:rPr>
          <w:i w:val="false"/>
          <w:i w:val="false"/>
          <w:iCs/>
        </w:rPr>
      </w:pPr>
      <w:r>
        <w:rPr>
          <w:i w:val="false"/>
          <w:iCs/>
        </w:rPr>
        <w:t>Gereformeerde Irenekerk</w:t>
      </w:r>
    </w:p>
    <w:p>
      <w:pPr>
        <w:pStyle w:val="T1"/>
        <w:jc w:val="start"/>
        <w:rPr>
          <w:i/>
          <w:i/>
          <w:iCs/>
          <w:lang w:val="nl-NL"/>
        </w:rPr>
      </w:pPr>
      <w:r>
        <w:rPr>
          <w:i/>
          <w:iCs/>
          <w:lang w:val="nl-NL"/>
        </w:rPr>
      </w:r>
    </w:p>
    <w:p>
      <w:pPr>
        <w:pStyle w:val="T1"/>
        <w:jc w:val="start"/>
        <w:rPr>
          <w:i/>
          <w:i/>
          <w:iCs/>
          <w:lang w:val="nl-NL"/>
        </w:rPr>
      </w:pPr>
      <w:r>
        <w:rPr>
          <w:i/>
          <w:iCs/>
          <w:lang w:val="nl-NL"/>
        </w:rPr>
        <w:t>Een door lisenen gelede rechtgesloten zaalkerk met rondboogvensters en dakruiter, gebouwd in 1890 door aannemer Scheltens. De deels opengewerkte dakruiter is in 1971 vernieuwd. Het interieur is in 1987 ingrijpend gewijzigd naar ontwerp van architect J.A. Jongman.</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Goed geproportioneerd negendelig front, dat blijkbaar volgens vaststaand model geleverd werd. Men ziet een afwisseling van ronde en spitse torens en schuin oplopende tussenvelden, waarvan de blinderingen in elkaars verlengde liggen. Torens en velden worden naar het midden toe breder en hoger. Het blinderingssnijwerk is vergelijkbaar met dat in Scherpenisse (Hervormde Kerk, Vermeulen 1907) en Eck en Wiel (Hervormde Kerk, Vermeulen 1909). De vleugelstukken bestaan uit een opeenstapeling van S-rank, C-rank en wederom S-rank. Onder de torens consoles van acanthusbladeren.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5 Fivelingo</w:t>
      </w:r>
      <w:r>
        <w:rPr>
          <w:lang w:val="nl-NL"/>
        </w:rPr>
        <w:t>, Groningen (1998), 68-69.</w:t>
      </w:r>
    </w:p>
    <w:p>
      <w:pPr>
        <w:pStyle w:val="T3Lit"/>
        <w:rPr/>
      </w:pPr>
      <w:r>
        <w:rPr>
          <w:lang w:val="nl-NL"/>
        </w:rPr>
        <w:t>Sicco Steendam, ‘Derk Mulder te Uithuizen – en beeldverhaal’, D</w:t>
      </w:r>
      <w:r>
        <w:rPr>
          <w:i/>
          <w:lang w:val="nl-NL"/>
        </w:rPr>
        <w:t>e Mixtuur</w:t>
      </w:r>
      <w:r>
        <w:rPr>
          <w:lang w:val="nl-NL"/>
        </w:rPr>
        <w:t xml:space="preserve"> 57 (juni 1987), 308.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D. Mulder 1946</w:t>
      </w:r>
    </w:p>
    <w:p>
      <w:pPr>
        <w:pStyle w:val="T1"/>
        <w:jc w:val="start"/>
        <w:rPr>
          <w:lang w:val="nl-NL"/>
        </w:rPr>
      </w:pPr>
      <w:r>
        <w:rPr>
          <w:lang w:val="nl-NL"/>
        </w:rPr>
        <w:t>.</w:t>
        <w:tab/>
        <w:t>orgel hersteld na oorlogsschade</w:t>
      </w:r>
    </w:p>
    <w:p>
      <w:pPr>
        <w:pStyle w:val="T1"/>
        <w:jc w:val="start"/>
        <w:rPr>
          <w:lang w:val="nl-NL"/>
        </w:rPr>
      </w:pPr>
      <w:r>
        <w:rPr>
          <w:lang w:val="nl-NL"/>
        </w:rPr>
      </w:r>
    </w:p>
    <w:p>
      <w:pPr>
        <w:pStyle w:val="T1"/>
        <w:jc w:val="start"/>
        <w:rPr>
          <w:lang w:val="nl-NL"/>
        </w:rPr>
      </w:pPr>
      <w:r>
        <w:rPr>
          <w:lang w:val="nl-NL"/>
        </w:rPr>
        <w:t>Mense Ruiter 1957</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1985</w:t>
      </w:r>
    </w:p>
    <w:p>
      <w:pPr>
        <w:pStyle w:val="T1"/>
        <w:numPr>
          <w:ilvl w:val="0"/>
          <w:numId w:val="2"/>
        </w:numPr>
        <w:jc w:val="start"/>
        <w:rPr>
          <w:lang w:val="nl-NL"/>
        </w:rPr>
      </w:pPr>
      <w:r>
        <w:rPr>
          <w:lang w:val="nl-NL"/>
        </w:rPr>
        <w:t>pijpen C-Gis Bourdon 16' verplaatst naar ruimte tussen windvoorziening en onderzijde front</w:t>
      </w:r>
    </w:p>
    <w:p>
      <w:pPr>
        <w:pStyle w:val="T1"/>
        <w:jc w:val="start"/>
        <w:rPr>
          <w:lang w:val="nl-NL"/>
        </w:rPr>
      </w:pPr>
      <w:r>
        <w:rPr>
          <w:lang w:val="nl-NL"/>
        </w:rPr>
        <w:t>.</w:t>
        <w:tab/>
        <w:t>Trompet 8 zachter geïntoneerd</w:t>
      </w:r>
    </w:p>
    <w:p>
      <w:pPr>
        <w:pStyle w:val="T1"/>
        <w:jc w:val="start"/>
        <w:rPr>
          <w:lang w:val="nl-NL"/>
        </w:rPr>
      </w:pPr>
      <w:r>
        <w:rPr>
          <w:lang w:val="nl-NL"/>
        </w:rPr>
      </w:r>
    </w:p>
    <w:p>
      <w:pPr>
        <w:pStyle w:val="T1"/>
        <w:jc w:val="start"/>
        <w:rPr>
          <w:lang w:val="nl-NL"/>
        </w:rPr>
      </w:pPr>
      <w:r>
        <w:rPr>
          <w:lang w:val="nl-NL"/>
        </w:rPr>
        <w:t>S. Haarsma 1993</w:t>
      </w:r>
    </w:p>
    <w:p>
      <w:pPr>
        <w:pStyle w:val="T1"/>
        <w:jc w:val="start"/>
        <w:rPr>
          <w:lang w:val="nl-NL"/>
        </w:rPr>
      </w:pPr>
      <w:r>
        <w:rPr>
          <w:lang w:val="nl-NL"/>
        </w:rPr>
        <w:t>.</w:t>
        <w:tab/>
        <w:t>restauratie</w:t>
      </w:r>
    </w:p>
    <w:p>
      <w:pPr>
        <w:pStyle w:val="T1"/>
        <w:jc w:val="start"/>
        <w:rPr>
          <w:lang w:val="nl-NL"/>
        </w:rPr>
      </w:pPr>
      <w:r>
        <w:rPr>
          <w:lang w:val="nl-NL"/>
        </w:rPr>
        <w:t>.</w:t>
        <w:tab/>
        <w:t>- Vox Celeste 8', + Quint 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Holpyp</w:t>
            </w:r>
          </w:p>
          <w:p>
            <w:pPr>
              <w:pStyle w:val="T4dispositie"/>
              <w:jc w:val="start"/>
              <w:rPr>
                <w:lang w:val="en-GB"/>
              </w:rPr>
            </w:pPr>
            <w:r>
              <w:rPr>
                <w:lang w:val="en-GB"/>
              </w:rPr>
              <w:t>Viola di Gamba</w:t>
            </w:r>
          </w:p>
          <w:p>
            <w:pPr>
              <w:pStyle w:val="T4dispositie"/>
              <w:jc w:val="start"/>
              <w:rPr>
                <w:lang w:val="en-GB"/>
              </w:rPr>
            </w:pPr>
            <w:r>
              <w:rPr>
                <w:lang w:val="en-GB"/>
              </w:rPr>
              <w:t>Octaaf</w:t>
            </w:r>
          </w:p>
          <w:p>
            <w:pPr>
              <w:pStyle w:val="T4dispositie"/>
              <w:jc w:val="start"/>
              <w:rPr>
                <w:lang w:val="en-GB"/>
              </w:rPr>
            </w:pPr>
            <w:r>
              <w:rPr>
                <w:lang w:val="en-GB"/>
              </w:rPr>
              <w:t>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en-GB"/>
              </w:rPr>
            </w:pPr>
            <w:r>
              <w:rPr>
                <w:lang w:val="en-GB"/>
              </w:rPr>
              <w:t>Mixtuur</w:t>
            </w:r>
          </w:p>
          <w:p>
            <w:pPr>
              <w:pStyle w:val="T4dispositie"/>
              <w:jc w:val="start"/>
              <w:rPr>
                <w:lang w:val="en-GB"/>
              </w:rPr>
            </w:pPr>
            <w:r>
              <w:rPr>
                <w:lang w:val="en-GB"/>
              </w:rPr>
              <w:t>Trompet</w:t>
            </w:r>
          </w:p>
        </w:tc>
        <w:tc>
          <w:tcPr>
            <w:tcW w:w="83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en-GB"/>
              </w:rPr>
            </w:pPr>
            <w:r>
              <w:rPr>
                <w:lang w:val="en-GB"/>
              </w:rPr>
              <w:t>4'</w:t>
            </w:r>
          </w:p>
          <w:p>
            <w:pPr>
              <w:pStyle w:val="T4dispositie"/>
              <w:jc w:val="start"/>
              <w:rPr>
                <w:lang w:val="en-GB"/>
              </w:rPr>
            </w:pPr>
            <w:r>
              <w:rPr>
                <w:lang w:val="en-GB"/>
              </w:rPr>
              <w:t>3'</w:t>
            </w:r>
          </w:p>
          <w:p>
            <w:pPr>
              <w:pStyle w:val="T4dispositie"/>
              <w:jc w:val="start"/>
              <w:rPr>
                <w:lang w:val="en-GB"/>
              </w:rPr>
            </w:pPr>
            <w:r>
              <w:rPr>
                <w:lang w:val="en-GB"/>
              </w:rPr>
              <w:t>2</w:t>
            </w:r>
          </w:p>
          <w:p>
            <w:pPr>
              <w:pStyle w:val="T4dispositie"/>
              <w:jc w:val="start"/>
              <w:rPr>
                <w:lang w:val="en-GB"/>
              </w:rPr>
            </w:pPr>
            <w:r>
              <w:rPr>
                <w:lang w:val="en-GB"/>
              </w:rPr>
              <w:t>[2-4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t>afsluiting</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(1910)</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Derk Mulder omschreef in 1946 de Mixtuur als 4 sterk, maar de huidige samenstelling lijkt toch de originele te zijn. Het orgel bevatte toen 642 pijpen.</w:t>
      </w:r>
    </w:p>
    <w:p>
      <w:pPr>
        <w:pStyle w:val="T1"/>
        <w:jc w:val="start"/>
        <w:rPr>
          <w:lang w:val="nl-NL"/>
        </w:rPr>
      </w:pPr>
      <w:r>
        <w:rPr>
          <w:lang w:val="nl-NL"/>
        </w:rPr>
        <w:t>De orgelkas is van naaldhout.</w:t>
      </w:r>
    </w:p>
    <w:p>
      <w:pPr>
        <w:pStyle w:val="T1"/>
        <w:jc w:val="start"/>
        <w:rPr>
          <w:lang w:val="nl-NL"/>
        </w:rPr>
      </w:pPr>
      <w:r>
        <w:rPr>
          <w:lang w:val="nl-NL"/>
        </w:rPr>
        <w:t>De windvoorziening ligt in de onderkas; de houten hefboom is niet meer aanwezig. De inliggende tremulant wordt bediend met een registerknop evenals het ventiel; de afsluiting wordt bediend met een ijzeren trede in de onderrand van het knieschot. Met deze trede kan de windtoevoer naar de achterste ventielkast van de lade, die de registers Octaaf 4', Octaaf 2', Mixtuur en Trompet van wind voorzien, worden geopend of gesloten.</w:t>
      </w:r>
    </w:p>
    <w:p>
      <w:pPr>
        <w:pStyle w:val="T1"/>
        <w:jc w:val="start"/>
        <w:rPr>
          <w:lang w:val="nl-NL"/>
        </w:rPr>
      </w:pPr>
      <w:r>
        <w:rPr>
          <w:lang w:val="nl-NL"/>
        </w:rPr>
        <w:t>De registertrekkers zijn in een horizontale rij boven de lessenaarbak geplaatst en voorzien van porseleinen naamplaatjes op de voorzijde van de knoppen. De trekkers zijn rechtstreeks verbonden met de sleepeinden. De rechthoekige bakstukken zijn van blank eiken; de omranding van de lessenaarbak is van eiken, de achterwand is van multiplex. De lengte van de boventoetsen van het pedaalklavier neemt van binnen naar buiten iets toe. De orgelbank dateert uit 1993.</w:t>
      </w:r>
    </w:p>
    <w:p>
      <w:pPr>
        <w:pStyle w:val="T1"/>
        <w:jc w:val="start"/>
        <w:rPr>
          <w:lang w:val="nl-NL"/>
        </w:rPr>
      </w:pPr>
      <w:r>
        <w:rPr>
          <w:lang w:val="nl-NL"/>
        </w:rPr>
        <w:t>Tussen balg en windlade ligt een eiken walsraam, met rechthoekige grenen walsen en ijzeren armpjes.</w:t>
      </w:r>
    </w:p>
    <w:p>
      <w:pPr>
        <w:pStyle w:val="T1"/>
        <w:jc w:val="start"/>
        <w:rPr>
          <w:lang w:val="nl-NL"/>
        </w:rPr>
      </w:pPr>
      <w:r>
        <w:rPr>
          <w:lang w:val="nl-NL"/>
        </w:rPr>
        <w:t>De eiken windlade is mogelijk iets ouder dan de bouwtijd van het orgel. De stokken zijn van mahonie; de roosters en stempels van eiken (vernieuwd). De beide ventielkasten worden met kleine opliggende voorslagen afgesloten. De indeling van de lade is als volgt: C-H in het midden, in hele tonen naar weerszijden aflopend; cis-h respectievelijk c-b in hele tonen aan de beide uiteinden van de lade. De discant staat daar tussen in, in hele tonen naar het midden toe aflopend.</w:t>
      </w:r>
    </w:p>
    <w:p>
      <w:pPr>
        <w:pStyle w:val="T1"/>
        <w:jc w:val="start"/>
        <w:rPr/>
      </w:pPr>
      <w:r>
        <w:rPr>
          <w:lang w:val="nl-NL"/>
        </w:rPr>
        <w:t>C-d van de Bourdon 16' zijn van geverfd (naald) hout en afgevoerd tussen lade en front; het vervolg staat op de lade (metaal, gedekt) met zijbaarden en geperste labia. C-Cis van de Prestant 8' zijn van naaldhout (open) en staan achter het front; D-f</w:t>
      </w:r>
      <w:r>
        <w:rPr>
          <w:vertAlign w:val="superscript"/>
          <w:lang w:val="nl-NL"/>
        </w:rPr>
        <w:t>1</w:t>
      </w:r>
      <w:r>
        <w:rPr>
          <w:lang w:val="nl-NL"/>
        </w:rPr>
        <w:t xml:space="preserve"> staan in het front (in de torens en onderste tussenvelden; de bovenste tussenvelden zijn loos), het vervolg staat op de lade; alle pijpen expressions. C-H van de Holpijp 8' zijn van hout (gedekt), het vervolg is van metaal, gedekt met zijbaarden. De Viola di Gamba 8' is van C-H gecombineerd met de Holpijp, het vervolg is van metaal met geperste labia, expressions en freins. De Quint 3' staat op de plaats van de vroegere Céleste. Het metalen pijpwerk is van C-h</w:t>
      </w:r>
      <w:r>
        <w:rPr>
          <w:vertAlign w:val="superscript"/>
          <w:lang w:val="nl-NL"/>
        </w:rPr>
        <w:t>1</w:t>
      </w:r>
      <w:r>
        <w:rPr>
          <w:lang w:val="nl-NL"/>
        </w:rPr>
        <w:t xml:space="preserve"> voorzien van expressions en verder op lengte afgesneden. De Octaaf 4' staat van C-H in front, het vervolg staat op de lade met geperste labia. C-f</w:t>
      </w:r>
      <w:r>
        <w:rPr>
          <w:vertAlign w:val="superscript"/>
          <w:lang w:val="nl-NL"/>
        </w:rPr>
        <w:t>2</w:t>
      </w:r>
      <w:r>
        <w:rPr>
          <w:lang w:val="nl-NL"/>
        </w:rPr>
        <w:t xml:space="preserve"> zijn voorzien van expressions; fis</w:t>
      </w:r>
      <w:r>
        <w:rPr>
          <w:vertAlign w:val="superscript"/>
          <w:lang w:val="nl-NL"/>
        </w:rPr>
        <w:t>2</w:t>
      </w:r>
      <w:r>
        <w:rPr>
          <w:lang w:val="nl-NL"/>
        </w:rPr>
        <w:t>-h</w:t>
      </w:r>
      <w:r>
        <w:rPr>
          <w:vertAlign w:val="superscript"/>
          <w:lang w:val="nl-NL"/>
        </w:rPr>
        <w:t>2</w:t>
      </w:r>
      <w:r>
        <w:rPr>
          <w:lang w:val="nl-NL"/>
        </w:rPr>
        <w:t xml:space="preserve"> hebben elk een stemkrul, het vervolg is op lengte afgesneden. De Fluit 4' is geheel van metaal; C-h</w:t>
      </w:r>
      <w:r>
        <w:rPr>
          <w:vertAlign w:val="superscript"/>
          <w:lang w:val="nl-NL"/>
        </w:rPr>
        <w:t>1</w:t>
      </w:r>
      <w:r>
        <w:rPr>
          <w:lang w:val="nl-NL"/>
        </w:rPr>
        <w:t xml:space="preserve"> gedekt met geperste labia en zijbaarden, het vervolg is open, conisch; waarvan c</w:t>
      </w:r>
      <w:r>
        <w:rPr>
          <w:vertAlign w:val="superscript"/>
          <w:lang w:val="nl-NL"/>
        </w:rPr>
        <w:t>2</w:t>
      </w:r>
      <w:r>
        <w:rPr>
          <w:lang w:val="nl-NL"/>
        </w:rPr>
        <w:t>-f</w:t>
      </w:r>
      <w:r>
        <w:rPr>
          <w:vertAlign w:val="superscript"/>
          <w:lang w:val="nl-NL"/>
        </w:rPr>
        <w:t>2</w:t>
      </w:r>
      <w:r>
        <w:rPr>
          <w:lang w:val="nl-NL"/>
        </w:rPr>
        <w:t xml:space="preserve"> met expressions. De Octaaf 2' heeft geperste labia; C-f</w:t>
      </w:r>
      <w:r>
        <w:rPr>
          <w:vertAlign w:val="superscript"/>
          <w:lang w:val="nl-NL"/>
        </w:rPr>
        <w:t>1</w:t>
      </w:r>
      <w:r>
        <w:rPr>
          <w:lang w:val="nl-NL"/>
        </w:rPr>
        <w:t xml:space="preserve"> met expressions, fis</w:t>
      </w:r>
      <w:r>
        <w:rPr>
          <w:vertAlign w:val="superscript"/>
          <w:lang w:val="nl-NL"/>
        </w:rPr>
        <w:t>1</w:t>
      </w:r>
      <w:r>
        <w:rPr>
          <w:lang w:val="nl-NL"/>
        </w:rPr>
        <w:t>-h</w:t>
      </w:r>
      <w:r>
        <w:rPr>
          <w:vertAlign w:val="superscript"/>
          <w:lang w:val="nl-NL"/>
        </w:rPr>
        <w:t>1</w:t>
      </w:r>
      <w:r>
        <w:rPr>
          <w:lang w:val="nl-NL"/>
        </w:rPr>
        <w:t xml:space="preserve"> met stemkrul, de kleinere pijpen op lengte. De Mixtuur is deels voorzien van expressions, deels van stemkrullen en deels op lengte afgesneden. De Trompet 8' heeft zinken stevels en metalen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2008-02-28T14:12:00Z</dcterms:created>
  <dc:creator>WS1</dc:creator>
  <dc:description/>
  <dc:language>en-US</dc:language>
  <cp:lastModifiedBy>NIvO</cp:lastModifiedBy>
  <dcterms:modified xsi:type="dcterms:W3CDTF">2009-10-06T13:12:00Z</dcterms:modified>
  <cp:revision>15</cp:revision>
  <dc:subject/>
  <dc:title>Heumen / ca 1860</dc:title>
</cp:coreProperties>
</file>