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Breda / 1905</w:t>
      </w:r>
    </w:p>
    <w:p>
      <w:pPr>
        <w:pStyle w:val="Heading2"/>
        <w:rPr>
          <w:i w:val="false"/>
          <w:i w:val="false"/>
          <w:iCs/>
        </w:rPr>
      </w:pPr>
      <w:r>
        <w:rPr>
          <w:i w:val="false"/>
          <w:iCs/>
        </w:rPr>
        <w:t>Kathedrale Kerk H. Antonius van Padua</w:t>
      </w:r>
    </w:p>
    <w:p>
      <w:pPr>
        <w:pStyle w:val="Heading2"/>
        <w:rPr>
          <w:i w:val="false"/>
          <w:i w:val="false"/>
          <w:iCs/>
        </w:rPr>
      </w:pPr>
      <w:r>
        <w:rPr>
          <w:i w:val="false"/>
          <w:iCs/>
        </w:rPr>
        <w:t>Koororgel</w:t>
      </w:r>
    </w:p>
    <w:p>
      <w:pPr>
        <w:pStyle w:val="T1"/>
        <w:jc w:val="start"/>
        <w:rPr>
          <w:i/>
          <w:i/>
          <w:iCs/>
          <w:lang w:val="nl-NL"/>
        </w:rPr>
      </w:pPr>
      <w:r>
        <w:rPr>
          <w:i/>
          <w:iCs/>
          <w:lang w:val="nl-NL"/>
        </w:rPr>
      </w:r>
    </w:p>
    <w:p>
      <w:pPr>
        <w:pStyle w:val="T1"/>
        <w:jc w:val="start"/>
        <w:rPr>
          <w:i/>
          <w:i/>
          <w:iCs/>
          <w:lang w:val="nl-NL"/>
        </w:rPr>
      </w:pPr>
      <w:r>
        <w:rPr>
          <w:i/>
          <w:iCs/>
          <w:lang w:val="nl-NL"/>
        </w:rPr>
        <w:t>Driebeukige neoclassicistische hallenkerk met door pilasters gelede voorgevel waarboven een toren met koepeltje. Inwendig tongewelven. De drie beuken worden gescheiden door Corinthische zuilen. Hoogaltaar uit 1888 door het atelier Van Rijswijk uit Antwerpen. Zijaltaren uit de bouwtijd. Rijk gesneden preekstoel uit 1868 door H. Peeters-Dievoort uit Antwerpen. Hoofdorgel van F.B. Loret uit 1858, in 1916 herbouwd door Maarschalkerweerd &amp; Zn. Van 1853 tot 1875 diende de kerk als Kathedraal van het bisdom Breda, sinds 2001 heeft zij wederom deze functie.</w:t>
      </w:r>
    </w:p>
    <w:p>
      <w:pPr>
        <w:pStyle w:val="T1"/>
        <w:jc w:val="start"/>
        <w:rPr>
          <w:i/>
          <w:i/>
          <w:iCs/>
          <w:lang w:val="nl-NL"/>
        </w:rPr>
      </w:pPr>
      <w:r>
        <w:rPr>
          <w:i/>
          <w:iCs/>
          <w:lang w:val="nl-NL"/>
        </w:rPr>
      </w:r>
    </w:p>
    <w:p>
      <w:pPr>
        <w:pStyle w:val="T1"/>
        <w:jc w:val="start"/>
        <w:rPr>
          <w:lang w:val="nl-NL"/>
        </w:rPr>
      </w:pPr>
      <w:r>
        <w:rPr>
          <w:lang w:val="nl-NL"/>
        </w:rPr>
        <w:t>Kas: 1905</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eenvoudig front, waarbij het pijpwerk niet meer open is opgesteld zoals wel gebruikelijk bij instrumenten van Hill, maar ingekaderd in drie pijpvelden die worden afgesloten met verschillende rondbogen. Het middenveld is aan de bovenzijde versierd met een bord met daarop cannelures, een cirkel in het midden en een boog aan de bovenzijde. Het pijpwerk is over de gehele lengte in verschillende tonen blauw geschilderd, onder donker en naar boven toe lichter. De buitenvelden zijn in stijgende lijn naar het midden met banden en gouden lelies beschilderd. Bij het minder hoge middenveld ontbreken de donkere extra banden, maar zijn wel de lelies aanbracht; parallel aan de lijn van de labia, in een puntig boogje.</w:t>
      </w:r>
    </w:p>
    <w:p>
      <w:pPr>
        <w:pStyle w:val="T2Kunst"/>
        <w:jc w:val="start"/>
        <w:rPr>
          <w:lang w:val="nl-NL"/>
        </w:rPr>
      </w:pPr>
      <w:r>
        <w:rPr>
          <w:lang w:val="nl-NL"/>
        </w:rPr>
      </w:r>
    </w:p>
    <w:p>
      <w:pPr>
        <w:pStyle w:val="T3Lit"/>
        <w:jc w:val="start"/>
        <w:rPr>
          <w:lang w:val="nl-NL"/>
        </w:rPr>
      </w:pPr>
      <w:r>
        <w:rPr>
          <w:lang w:val="nl-NL"/>
        </w:rPr>
        <w:t>Monumentnummer 10227</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William Hill &amp; Son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1905</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szCs w:val="24"/>
        </w:rPr>
      </w:pPr>
      <w:r>
        <w:rPr>
          <w:szCs w:val="24"/>
        </w:rPr>
        <w:t>West Drayton, Baptist Church (London)</w:t>
      </w:r>
    </w:p>
    <w:p>
      <w:pPr>
        <w:pStyle w:val="T1"/>
        <w:jc w:val="start"/>
        <w:rPr/>
      </w:pPr>
      <w:r>
        <w:rPr/>
      </w:r>
    </w:p>
    <w:p>
      <w:pPr>
        <w:pStyle w:val="T1"/>
        <w:jc w:val="start"/>
        <w:rPr>
          <w:lang w:val="nl-NL"/>
        </w:rPr>
      </w:pPr>
      <w:r>
        <w:rPr>
          <w:lang w:val="nl-NL"/>
        </w:rPr>
        <w:t>F.R. Feenstra 2004</w:t>
      </w:r>
    </w:p>
    <w:p>
      <w:pPr>
        <w:pStyle w:val="T1"/>
        <w:numPr>
          <w:ilvl w:val="0"/>
          <w:numId w:val="2"/>
        </w:numPr>
        <w:jc w:val="start"/>
        <w:rPr>
          <w:lang w:val="nl-NL"/>
        </w:rPr>
      </w:pPr>
      <w:r>
        <w:rPr>
          <w:lang w:val="nl-NL"/>
        </w:rPr>
        <w:t>orgel gerestaureerd en geplaatst te Breda, Kathedrale Kerk H. Antonius van Padua</w:t>
      </w:r>
    </w:p>
    <w:p>
      <w:pPr>
        <w:pStyle w:val="T1"/>
        <w:numPr>
          <w:ilvl w:val="0"/>
          <w:numId w:val="2"/>
        </w:numPr>
        <w:jc w:val="start"/>
        <w:rPr>
          <w:lang w:val="nl-NL"/>
        </w:rPr>
      </w:pPr>
      <w:r>
        <w:rPr>
          <w:lang w:val="nl-NL"/>
        </w:rPr>
        <w:t>bovenzijde kas aangevuld, houten frontpijpen buitenvelden merendeels verlengd</w:t>
      </w:r>
    </w:p>
    <w:p>
      <w:pPr>
        <w:pStyle w:val="T1"/>
        <w:jc w:val="start"/>
        <w:rPr>
          <w:lang w:val="nl-NL"/>
        </w:rPr>
      </w:pPr>
      <w:r>
        <w:rPr>
          <w:lang w:val="nl-NL"/>
        </w:rPr>
      </w:r>
    </w:p>
    <w:p>
      <w:pPr>
        <w:pStyle w:val="T1"/>
        <w:jc w:val="start"/>
        <w:rPr>
          <w:lang w:val="nl-NL"/>
        </w:rPr>
      </w:pPr>
      <w:r>
        <w:rPr>
          <w:lang w:val="nl-NL"/>
        </w:rPr>
        <w:t>F.R. Feenstra 2009</w:t>
      </w:r>
    </w:p>
    <w:p>
      <w:pPr>
        <w:pStyle w:val="T1"/>
        <w:numPr>
          <w:ilvl w:val="0"/>
          <w:numId w:val="3"/>
        </w:numPr>
        <w:jc w:val="start"/>
        <w:rPr>
          <w:lang w:val="nl-NL"/>
        </w:rPr>
      </w:pPr>
      <w:r>
        <w:rPr>
          <w:lang w:val="nl-NL"/>
        </w:rPr>
        <w:t>Swell-lade hersteld na waterschade</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great, swell, pedal</w:t>
      </w:r>
    </w:p>
    <w:p>
      <w:pPr>
        <w:pStyle w:val="T1"/>
        <w:jc w:val="start"/>
        <w:rPr>
          <w:lang w:val="nl-NL"/>
        </w:rPr>
      </w:pPr>
      <w:r>
        <w:rPr>
          <w:lang w:val="nl-NL"/>
        </w:rPr>
      </w:r>
    </w:p>
    <w:p>
      <w:pPr>
        <w:pStyle w:val="T1"/>
        <w:jc w:val="start"/>
        <w:rPr/>
      </w:pPr>
      <w:r>
        <w:rPr/>
        <w:t>Dispositie</w:t>
      </w:r>
    </w:p>
    <w:tbl>
      <w:tblPr>
        <w:tblW w:w="7270" w:type="dxa"/>
        <w:jc w:val="start"/>
        <w:tblInd w:w="-70" w:type="dxa"/>
        <w:tblLayout w:type="fixed"/>
        <w:tblCellMar>
          <w:top w:w="0" w:type="dxa"/>
          <w:start w:w="70" w:type="dxa"/>
          <w:bottom w:w="0" w:type="dxa"/>
          <w:end w:w="70" w:type="dxa"/>
        </w:tblCellMar>
      </w:tblPr>
      <w:tblGrid>
        <w:gridCol w:w="1870"/>
        <w:gridCol w:w="720"/>
        <w:gridCol w:w="1620"/>
        <w:gridCol w:w="631"/>
        <w:gridCol w:w="1643"/>
        <w:gridCol w:w="786"/>
      </w:tblGrid>
      <w:tr>
        <w:trPr/>
        <w:tc>
          <w:tcPr>
            <w:tcW w:w="1870" w:type="dxa"/>
            <w:tcBorders/>
          </w:tcPr>
          <w:p>
            <w:pPr>
              <w:pStyle w:val="T4dispositie"/>
              <w:jc w:val="start"/>
              <w:rPr>
                <w:i/>
                <w:i/>
                <w:iCs/>
                <w:lang w:val="nl-NL"/>
              </w:rPr>
            </w:pPr>
            <w:r>
              <w:rPr>
                <w:i/>
                <w:iCs/>
                <w:lang w:val="nl-NL"/>
              </w:rPr>
              <w:t>Great (I)</w:t>
            </w:r>
          </w:p>
          <w:p>
            <w:pPr>
              <w:pStyle w:val="T4dispositie"/>
              <w:jc w:val="start"/>
              <w:rPr>
                <w:lang w:val="nl-NL"/>
              </w:rPr>
            </w:pPr>
            <w:r>
              <w:rPr>
                <w:lang w:val="nl-NL"/>
              </w:rPr>
              <w:t>3 stemmen</w:t>
            </w:r>
          </w:p>
          <w:p>
            <w:pPr>
              <w:pStyle w:val="T4dispositie"/>
              <w:jc w:val="start"/>
              <w:rPr>
                <w:lang w:val="nl-NL"/>
              </w:rPr>
            </w:pPr>
            <w:r>
              <w:rPr>
                <w:lang w:val="nl-NL"/>
              </w:rPr>
            </w:r>
          </w:p>
          <w:p>
            <w:pPr>
              <w:pStyle w:val="T4dispositie"/>
              <w:jc w:val="start"/>
              <w:rPr>
                <w:lang w:val="nl-NL"/>
              </w:rPr>
            </w:pPr>
            <w:r>
              <w:rPr>
                <w:lang w:val="nl-NL"/>
              </w:rPr>
              <w:t>Open Diapason</w:t>
            </w:r>
          </w:p>
          <w:p>
            <w:pPr>
              <w:pStyle w:val="T4dispositie"/>
              <w:jc w:val="start"/>
              <w:rPr>
                <w:lang w:val="nl-NL"/>
              </w:rPr>
            </w:pPr>
            <w:r>
              <w:rPr>
                <w:lang w:val="nl-NL"/>
              </w:rPr>
              <w:t>Lieblich Gedeckt</w:t>
            </w:r>
          </w:p>
          <w:p>
            <w:pPr>
              <w:pStyle w:val="T4dispositie"/>
              <w:jc w:val="start"/>
              <w:rPr>
                <w:lang w:val="nl-NL"/>
              </w:rPr>
            </w:pPr>
            <w:r>
              <w:rPr>
                <w:lang w:val="nl-NL"/>
              </w:rPr>
              <w:t>Principal</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tc>
        <w:tc>
          <w:tcPr>
            <w:tcW w:w="1620" w:type="dxa"/>
            <w:tcBorders/>
          </w:tcPr>
          <w:p>
            <w:pPr>
              <w:pStyle w:val="T4dispositie"/>
              <w:jc w:val="start"/>
              <w:rPr>
                <w:i/>
                <w:i/>
                <w:iCs/>
                <w:lang w:val="nl-NL"/>
              </w:rPr>
            </w:pPr>
            <w:r>
              <w:rPr>
                <w:i/>
                <w:iCs/>
                <w:lang w:val="nl-NL"/>
              </w:rPr>
              <w:t>Swell (II)</w:t>
            </w:r>
          </w:p>
          <w:p>
            <w:pPr>
              <w:pStyle w:val="T4dispositie"/>
              <w:jc w:val="start"/>
              <w:rPr>
                <w:lang w:val="nl-NL"/>
              </w:rPr>
            </w:pPr>
            <w:r>
              <w:rPr>
                <w:lang w:val="nl-NL"/>
              </w:rPr>
              <w:t>3 stemmen</w:t>
            </w:r>
          </w:p>
          <w:p>
            <w:pPr>
              <w:pStyle w:val="T4dispositie"/>
              <w:jc w:val="start"/>
              <w:rPr>
                <w:lang w:val="nl-NL"/>
              </w:rPr>
            </w:pPr>
            <w:r>
              <w:rPr>
                <w:lang w:val="nl-NL"/>
              </w:rPr>
            </w:r>
          </w:p>
          <w:p>
            <w:pPr>
              <w:pStyle w:val="T4dispositie"/>
              <w:jc w:val="start"/>
              <w:rPr>
                <w:lang w:val="nl-NL"/>
              </w:rPr>
            </w:pPr>
            <w:r>
              <w:rPr>
                <w:lang w:val="nl-NL"/>
              </w:rPr>
              <w:t>Stopped Diapason</w:t>
            </w:r>
          </w:p>
          <w:p>
            <w:pPr>
              <w:pStyle w:val="T4dispositie"/>
              <w:jc w:val="start"/>
              <w:rPr>
                <w:lang w:val="nl-NL"/>
              </w:rPr>
            </w:pPr>
            <w:r>
              <w:rPr>
                <w:lang w:val="nl-NL"/>
              </w:rPr>
              <w:t>Gemshorn</w:t>
            </w:r>
          </w:p>
          <w:p>
            <w:pPr>
              <w:pStyle w:val="T4dispositie"/>
              <w:jc w:val="start"/>
              <w:rPr>
                <w:lang w:val="nl-NL"/>
              </w:rPr>
            </w:pPr>
            <w:r>
              <w:rPr>
                <w:lang w:val="nl-NL"/>
              </w:rPr>
              <w:t>Oboe</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8'</w:t>
            </w:r>
          </w:p>
        </w:tc>
        <w:tc>
          <w:tcPr>
            <w:tcW w:w="1643" w:type="dxa"/>
            <w:tcBorders/>
          </w:tcPr>
          <w:p>
            <w:pPr>
              <w:pStyle w:val="T4dispositie"/>
              <w:jc w:val="start"/>
              <w:rPr>
                <w:i/>
                <w:i/>
                <w:iCs/>
                <w:lang w:val="nl-NL"/>
              </w:rPr>
            </w:pPr>
            <w:r>
              <w:rPr>
                <w:i/>
                <w:iCs/>
                <w:lang w:val="nl-NL"/>
              </w:rPr>
              <w:t>Pedal</w:t>
            </w:r>
          </w:p>
          <w:p>
            <w:pPr>
              <w:pStyle w:val="T4dispositie"/>
              <w:jc w:val="start"/>
              <w:rPr>
                <w:lang w:val="nl-NL"/>
              </w:rPr>
            </w:pPr>
            <w:r>
              <w:rPr>
                <w:lang w:val="nl-NL"/>
              </w:rPr>
              <w:t>1 stem</w:t>
            </w:r>
          </w:p>
          <w:p>
            <w:pPr>
              <w:pStyle w:val="T4dispositie"/>
              <w:jc w:val="start"/>
              <w:rPr>
                <w:lang w:val="nl-NL"/>
              </w:rPr>
            </w:pPr>
            <w:r>
              <w:rPr>
                <w:lang w:val="nl-NL"/>
              </w:rPr>
            </w:r>
          </w:p>
          <w:p>
            <w:pPr>
              <w:pStyle w:val="T4dispositie"/>
              <w:jc w:val="start"/>
              <w:rPr>
                <w:lang w:val="nl-NL"/>
              </w:rPr>
            </w:pPr>
            <w:r>
              <w:rPr>
                <w:lang w:val="nl-NL"/>
              </w:rPr>
              <w:t>Bourdon</w:t>
            </w:r>
          </w:p>
        </w:tc>
        <w:tc>
          <w:tcPr>
            <w:tcW w:w="786"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tc>
      </w:tr>
    </w:tbl>
    <w:p>
      <w:pPr>
        <w:pStyle w:val="T4dispositie"/>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Swell to Great, Great to Pedals, Swell to Pedals</w:t>
      </w:r>
    </w:p>
    <w:p>
      <w:pPr>
        <w:pStyle w:val="T1"/>
        <w:jc w:val="start"/>
        <w:rPr>
          <w:lang w:val="nl-NL"/>
        </w:rPr>
      </w:pPr>
      <w:r>
        <w:rPr>
          <w:lang w:val="nl-NL"/>
        </w:rPr>
        <w:t>trede Swell</w:t>
      </w:r>
    </w:p>
    <w:p>
      <w:pPr>
        <w:pStyle w:val="T1"/>
        <w:jc w:val="start"/>
        <w:rPr>
          <w:lang w:val="nl-NL"/>
        </w:rPr>
      </w:pPr>
      <w:r>
        <w:rPr>
          <w:lang w:val="nl-NL"/>
        </w:rPr>
        <w:t>tremulant</w:t>
      </w:r>
    </w:p>
    <w:p>
      <w:pPr>
        <w:pStyle w:val="T1"/>
        <w:jc w:val="start"/>
        <w:rPr>
          <w:lang w:val="nl-NL"/>
        </w:rPr>
      </w:pPr>
      <w:r>
        <w:rPr>
          <w:lang w:val="nl-NL"/>
        </w:rPr>
        <w:t>twee combinatietreden Great</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C-a</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70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Dit orgel draagt opusnummer 2324. De klaviatuur kan met van glasvensters voorziene deurtjes worden afgesloten. De registertrekkers bevinden zich aan weerszijden van de handklavieren: links Swell en Couplers, rechts Great en Pedal. Beide handklavieren hebben ondertoetsen met holronde frontons. Boven het bovenklavier is een firmanaamplaatje met jaartal aangebracht. De combinatietreden bedienen van links af aan Lieblich Gedekct 8' + Bourdon 16' en Full Great. De Swell-trede heeft drie fixeerbare standen. Het pedaalklavier is radiaal en concaaf uitgevoerd. De magazijnbalg bevindt zich in de onderkas en is voorzien van gietijzeren gewichten met initialen W.H.</w:t>
      </w:r>
    </w:p>
    <w:p>
      <w:pPr>
        <w:pStyle w:val="T1"/>
        <w:jc w:val="start"/>
        <w:rPr/>
      </w:pPr>
      <w:r>
        <w:rPr>
          <w:lang w:val="nl-NL"/>
        </w:rPr>
        <w:t>De manuaalladen liggen achter elkaar gescheiden door een smalle stemgang. Op de Great-lade zijn C-f in hele tonen van weerszijden aflopend en fis-a</w:t>
      </w:r>
      <w:r>
        <w:rPr>
          <w:vertAlign w:val="superscript"/>
          <w:lang w:val="nl-NL"/>
        </w:rPr>
        <w:t>3</w:t>
      </w:r>
      <w:r>
        <w:rPr>
          <w:lang w:val="nl-NL"/>
        </w:rPr>
        <w:t xml:space="preserve"> chromatisch opgesteld. De Swell-lade is ingedeeld in hele tonen vanuit het midden aflopend. Beide laden hebben vanuit de kerk gezien de C-zijde links. Voor het pedaal zijn langs de zijwanden een pneumatisch aangestuurde C- en Cis-lade aanwezig, waarin de toonventielen door hulpbalgjes in de ventielkast worden geopend. Van de houten pedaalfrontpijpen (C-f, ronde opsneden en houten kastbaarden) staan aan beide zijden de grootste pijpen in het midden, van de binnenpijpen (fis-f</w:t>
      </w:r>
      <w:r>
        <w:rPr>
          <w:vertAlign w:val="superscript"/>
          <w:lang w:val="nl-NL"/>
        </w:rPr>
        <w:t>1</w:t>
      </w:r>
      <w:r>
        <w:rPr>
          <w:lang w:val="nl-NL"/>
        </w:rPr>
        <w:t>) staan juist de grootste pijpen aan weerszijden op de pedaalladen.</w:t>
      </w:r>
    </w:p>
    <w:p>
      <w:pPr>
        <w:pStyle w:val="T1"/>
        <w:jc w:val="start"/>
        <w:rPr/>
      </w:pPr>
      <w:r>
        <w:rPr>
          <w:lang w:val="nl-NL"/>
        </w:rPr>
        <w:t>In het zinken voorfront spreken C-A (buitenvelden) en B-fis (middenveld; middelste pijp en buitenste pijpen loos) van de Open Diapason 8'. Van de Open Diapason 8' staan g-a</w:t>
      </w:r>
      <w:r>
        <w:rPr>
          <w:vertAlign w:val="superscript"/>
          <w:lang w:val="nl-NL"/>
        </w:rPr>
        <w:t>3</w:t>
      </w:r>
      <w:r>
        <w:rPr>
          <w:lang w:val="nl-NL"/>
        </w:rPr>
        <w:t xml:space="preserve"> op de lade. C-f</w:t>
      </w:r>
      <w:r>
        <w:rPr>
          <w:vertAlign w:val="superscript"/>
          <w:lang w:val="nl-NL"/>
        </w:rPr>
        <w:t>2</w:t>
      </w:r>
      <w:r>
        <w:rPr>
          <w:lang w:val="nl-NL"/>
        </w:rPr>
        <w:t xml:space="preserve"> daarvan hebben zijbaarden, de beide 4'-registers hebben zijbaarden t/m f</w:t>
      </w:r>
      <w:r>
        <w:rPr>
          <w:vertAlign w:val="superscript"/>
          <w:lang w:val="nl-NL"/>
        </w:rPr>
        <w:t>1</w:t>
      </w:r>
      <w:r>
        <w:rPr>
          <w:lang w:val="nl-NL"/>
        </w:rPr>
        <w:t>. Al het open metalen binnenpijpwerk is voorzien van stemhulzen. C-H van de Lieblich Gedeckt 8' zijn van naaldhout met boogvormige opsneden; c-a</w:t>
      </w:r>
      <w:r>
        <w:rPr>
          <w:vertAlign w:val="superscript"/>
          <w:lang w:val="nl-NL"/>
        </w:rPr>
        <w:t>3</w:t>
      </w:r>
      <w:r>
        <w:rPr>
          <w:lang w:val="nl-NL"/>
        </w:rPr>
        <w:t xml:space="preserve"> zijn van metaal met bolrond voorstaande, boogvormig opgesneden bovenlabia en houten stoppen, waarvan c-cis</w:t>
      </w:r>
      <w:r>
        <w:rPr>
          <w:vertAlign w:val="superscript"/>
          <w:lang w:val="nl-NL"/>
        </w:rPr>
        <w:t>3</w:t>
      </w:r>
      <w:r>
        <w:rPr>
          <w:lang w:val="nl-NL"/>
        </w:rPr>
        <w:t xml:space="preserve"> doorboord. De Stopped Diapason is geheel van naaldhout met merendeels lange voeten, waarvan d</w:t>
      </w:r>
      <w:r>
        <w:rPr>
          <w:vertAlign w:val="superscript"/>
          <w:lang w:val="nl-NL"/>
        </w:rPr>
        <w:t>1</w:t>
      </w:r>
      <w:r>
        <w:rPr>
          <w:lang w:val="nl-NL"/>
        </w:rPr>
        <w:t>-a</w:t>
      </w:r>
      <w:r>
        <w:rPr>
          <w:vertAlign w:val="superscript"/>
          <w:lang w:val="nl-NL"/>
        </w:rPr>
        <w:t>3</w:t>
      </w:r>
      <w:r>
        <w:rPr>
          <w:lang w:val="nl-NL"/>
        </w:rPr>
        <w:t xml:space="preserve"> met metalen voetspits; fis</w:t>
      </w:r>
      <w:r>
        <w:rPr>
          <w:vertAlign w:val="superscript"/>
          <w:lang w:val="nl-NL"/>
        </w:rPr>
        <w:t>1</w:t>
      </w:r>
      <w:r>
        <w:rPr>
          <w:lang w:val="nl-NL"/>
        </w:rPr>
        <w:t>-a</w:t>
      </w:r>
      <w:r>
        <w:rPr>
          <w:vertAlign w:val="superscript"/>
          <w:lang w:val="nl-NL"/>
        </w:rPr>
        <w:t>3</w:t>
      </w:r>
      <w:r>
        <w:rPr>
          <w:lang w:val="nl-NL"/>
        </w:rPr>
        <w:t xml:space="preserve"> hebben brede vierkante handgrepen. De Gemshorn 4' is conisch open, A, f, gis en b van dit register zijn in 2004 nieuw gemaakt. De Oboe 8' is van spotted metal met metalen koppen en stevels en recht gesloten messing kelen met naar boven toe versmallende tongen; g</w:t>
      </w:r>
      <w:r>
        <w:rPr>
          <w:vertAlign w:val="superscript"/>
          <w:lang w:val="nl-NL"/>
        </w:rPr>
        <w:t>3</w:t>
      </w:r>
      <w:r>
        <w:rPr>
          <w:lang w:val="nl-NL"/>
        </w:rPr>
        <w:t>-a</w:t>
      </w:r>
      <w:r>
        <w:rPr>
          <w:vertAlign w:val="superscript"/>
          <w:lang w:val="nl-NL"/>
        </w:rPr>
        <w:t>3</w:t>
      </w:r>
      <w:r>
        <w:rPr>
          <w:lang w:val="nl-NL"/>
        </w:rPr>
        <w:t xml:space="preserve"> zijn labiaal. C-H (deels verkropt) en a</w:t>
      </w:r>
      <w:r>
        <w:rPr>
          <w:vertAlign w:val="superscript"/>
          <w:lang w:val="nl-NL"/>
        </w:rPr>
        <w:t>2</w:t>
      </w:r>
      <w:r>
        <w:rPr>
          <w:lang w:val="nl-NL"/>
        </w:rPr>
        <w:t>-fis</w:t>
      </w:r>
      <w:r>
        <w:rPr>
          <w:vertAlign w:val="superscript"/>
          <w:lang w:val="nl-NL"/>
        </w:rPr>
        <w:t>3</w:t>
      </w:r>
      <w:r>
        <w:rPr>
          <w:lang w:val="nl-NL"/>
        </w:rPr>
        <w:t xml:space="preserve"> hebben een enkelvoudige, c-gis</w:t>
      </w:r>
      <w:r>
        <w:rPr>
          <w:vertAlign w:val="superscript"/>
          <w:lang w:val="nl-NL"/>
        </w:rPr>
        <w:t>2</w:t>
      </w:r>
      <w:r>
        <w:rPr>
          <w:lang w:val="nl-NL"/>
        </w:rPr>
        <w:t xml:space="preserve"> een samengestelde hobo-bekervorm, alle bekers zijn halfgedekt.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2009-08-02T20:04:00Z</dcterms:created>
  <dc:creator>WS1</dc:creator>
  <dc:description/>
  <dc:language>en-US</dc:language>
  <cp:lastModifiedBy>NIvO</cp:lastModifiedBy>
  <dcterms:modified xsi:type="dcterms:W3CDTF">2009-10-06T15:29:00Z</dcterms:modified>
  <cp:revision>4</cp:revision>
  <dc:subject/>
  <dc:title>Schagen / 1879</dc:title>
</cp:coreProperties>
</file>