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Diemen / 1910</w:t>
      </w:r>
    </w:p>
    <w:p>
      <w:pPr>
        <w:pStyle w:val="Heading2"/>
        <w:rPr>
          <w:i w:val="false"/>
          <w:i w:val="false"/>
          <w:iCs/>
        </w:rPr>
      </w:pPr>
      <w:r>
        <w:rPr>
          <w:i w:val="false"/>
          <w:iCs/>
        </w:rPr>
        <w:t>R.K. St-Petrus Bandenkerk</w:t>
      </w:r>
    </w:p>
    <w:p>
      <w:pPr>
        <w:pStyle w:val="T1"/>
        <w:jc w:val="start"/>
        <w:rPr>
          <w:i/>
          <w:i/>
          <w:iCs/>
          <w:lang w:val="nl-NL"/>
        </w:rPr>
      </w:pPr>
      <w:r>
        <w:rPr>
          <w:i/>
          <w:iCs/>
          <w:lang w:val="nl-NL"/>
        </w:rPr>
      </w:r>
    </w:p>
    <w:p>
      <w:pPr>
        <w:pStyle w:val="T1"/>
        <w:jc w:val="start"/>
        <w:rPr>
          <w:i/>
          <w:i/>
          <w:iCs/>
          <w:lang w:val="nl-NL"/>
        </w:rPr>
      </w:pPr>
      <w:r>
        <w:rPr>
          <w:i/>
          <w:iCs/>
          <w:lang w:val="nl-NL"/>
        </w:rPr>
        <w:t>Driebeukige hallenkerk met rechtgesloten koor, gebouwd in 1909-1910 naar een op Byzantijnse vormen geïnspireerd ontwerp van M.J.E. Lippits en N.H.W. Scholte. De voorbouw heeft de vorm van een ‘gereduceerd westwerk’ met portaal, en gaat over in een toren met een overkragende bekroning met wijzerplaat en tentdak.</w:t>
      </w:r>
    </w:p>
    <w:p>
      <w:pPr>
        <w:pStyle w:val="T1"/>
        <w:jc w:val="start"/>
        <w:rPr>
          <w:i/>
          <w:i/>
          <w:iCs/>
          <w:lang w:val="nl-NL"/>
        </w:rPr>
      </w:pPr>
      <w:r>
        <w:rPr>
          <w:i/>
          <w:iCs/>
          <w:lang w:val="nl-NL"/>
        </w:rPr>
      </w:r>
    </w:p>
    <w:p>
      <w:pPr>
        <w:pStyle w:val="T1"/>
        <w:jc w:val="start"/>
        <w:rPr>
          <w:lang w:val="nl-NL"/>
        </w:rPr>
      </w:pPr>
      <w:r>
        <w:rPr>
          <w:lang w:val="nl-NL"/>
        </w:rPr>
        <w:t>Kas: 1910/1924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neogotische variant van het in deze periode veel toegepaste blokmodel. Het front is driedelig, links en rechts uitgebreid met blinde panelen. De twee buitenste pijpvelden staan op verhoogde pijpstok, deze is met een spitsboogfries gedecoreerd. Zowel de buitenste pijpvelden als het brede middenveld worden afgesloten met een wimberg, met daarin een gotische vierpas. Tussen de wimbergen staan pinakels, alsmede links en rechts ervan. Fraai is hoe het samenstel van wimbergen en pinakels naar voren ligt ten opzichte van de rest van het front. Dit correspondeert met de onderlijsten van de twee smalle pijpvelden en onderlijst van de bovenkas als geheel; ook die elementen springen iets uit. Op de wimbergen en pinakels staan kruisbloemen, grote en kleine. De randen van de wimbergen zijn versierd met hogels, de bovenrand van de panelen links en rechts met leliën.</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Cor Boer, </w:t>
      </w:r>
      <w:r>
        <w:rPr>
          <w:i/>
          <w:lang w:val="nl-NL"/>
        </w:rPr>
        <w:t>De orgels in de kerk St. Petrus Banden te Diemen</w:t>
      </w:r>
      <w:r>
        <w:rPr>
          <w:lang w:val="nl-NL"/>
        </w:rPr>
        <w:t>. Z.p., z.j. [1986].</w:t>
      </w:r>
    </w:p>
    <w:p>
      <w:pPr>
        <w:pStyle w:val="T3Lit"/>
        <w:jc w:val="start"/>
        <w:rPr/>
      </w:pPr>
      <w:r>
        <w:rPr>
          <w:i/>
          <w:lang w:val="nl-NL"/>
        </w:rPr>
        <w:t>De Mixtuur</w:t>
      </w:r>
      <w:r>
        <w:rPr>
          <w:lang w:val="nl-NL"/>
        </w:rPr>
        <w:t>, 55 (1986), 229.</w:t>
      </w:r>
    </w:p>
    <w:p>
      <w:pPr>
        <w:pStyle w:val="T3Lit"/>
        <w:jc w:val="start"/>
        <w:rPr/>
      </w:pPr>
      <w:r>
        <w:rPr>
          <w:i/>
          <w:lang w:val="nl-NL"/>
        </w:rPr>
        <w:t>Het Orgel</w:t>
      </w:r>
      <w:r>
        <w:rPr>
          <w:lang w:val="nl-NL"/>
        </w:rPr>
        <w:t>, 83/6 (1987), .230.</w:t>
      </w:r>
    </w:p>
    <w:p>
      <w:pPr>
        <w:pStyle w:val="T3Lit"/>
        <w:jc w:val="start"/>
        <w:rPr/>
      </w:pPr>
      <w:r>
        <w:rPr>
          <w:i/>
          <w:lang w:val="nl-NL"/>
        </w:rPr>
        <w:t>De Orgelvriend</w:t>
      </w:r>
      <w:r>
        <w:rPr>
          <w:lang w:val="nl-NL"/>
        </w:rPr>
        <w:t>, 28/10 (1986), ..</w:t>
      </w:r>
    </w:p>
    <w:p>
      <w:pPr>
        <w:pStyle w:val="T3Lit"/>
        <w:jc w:val="start"/>
        <w:rPr>
          <w:lang w:val="nl-NL"/>
        </w:rPr>
      </w:pPr>
      <w:r>
        <w:rPr>
          <w:lang w:val="nl-NL"/>
        </w:rPr>
      </w:r>
    </w:p>
    <w:p>
      <w:pPr>
        <w:pStyle w:val="T3Lit"/>
        <w:jc w:val="start"/>
        <w:rPr>
          <w:lang w:val="nl-NL"/>
        </w:rPr>
      </w:pPr>
      <w:r>
        <w:rPr>
          <w:lang w:val="nl-NL"/>
        </w:rPr>
        <w:t>Monumentnummer 509011</w:t>
      </w:r>
    </w:p>
    <w:p>
      <w:pPr>
        <w:pStyle w:val="T3Lit"/>
        <w:jc w:val="start"/>
        <w:rPr>
          <w:lang w:val="nl-NL"/>
        </w:rPr>
      </w:pPr>
      <w:r>
        <w:rPr>
          <w:lang w:val="nl-NL"/>
        </w:rPr>
        <w:t>Orgelnummer 1827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B. Pels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1. 1910</w:t>
      </w:r>
    </w:p>
    <w:p>
      <w:pPr>
        <w:pStyle w:val="T1"/>
        <w:jc w:val="start"/>
        <w:rPr>
          <w:lang w:val="nl-NL"/>
        </w:rPr>
      </w:pPr>
      <w:r>
        <w:rPr>
          <w:lang w:val="nl-NL"/>
        </w:rPr>
        <w:t>2. 1924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Bergen op Zoom, paters H. Hart</w:t>
      </w:r>
    </w:p>
    <w:p>
      <w:pPr>
        <w:pStyle w:val="T1"/>
        <w:jc w:val="start"/>
        <w:rPr>
          <w:lang w:val="nl-NL"/>
        </w:rPr>
      </w:pPr>
      <w:r>
        <w:rPr>
          <w:lang w:val="nl-NL"/>
        </w:rPr>
      </w:r>
    </w:p>
    <w:p>
      <w:pPr>
        <w:pStyle w:val="T1"/>
        <w:jc w:val="start"/>
        <w:rPr>
          <w:lang w:val="nl-NL"/>
        </w:rPr>
      </w:pPr>
      <w:r>
        <w:rPr>
          <w:lang w:val="nl-NL"/>
        </w:rPr>
        <w:t>B. Pels 1920</w:t>
      </w:r>
    </w:p>
    <w:p>
      <w:pPr>
        <w:pStyle w:val="T1"/>
        <w:numPr>
          <w:ilvl w:val="0"/>
          <w:numId w:val="4"/>
        </w:numPr>
        <w:jc w:val="start"/>
        <w:rPr>
          <w:lang w:val="nl-NL"/>
        </w:rPr>
      </w:pPr>
      <w:r>
        <w:rPr>
          <w:lang w:val="nl-NL"/>
        </w:rPr>
        <w:t>dispositie gewijzigd en uitgebreid</w:t>
      </w:r>
    </w:p>
    <w:p>
      <w:pPr>
        <w:pStyle w:val="T1"/>
        <w:jc w:val="start"/>
        <w:rPr>
          <w:lang w:val="nl-NL"/>
        </w:rPr>
      </w:pPr>
      <w:r>
        <w:rPr>
          <w:lang w:val="nl-NL"/>
        </w:rPr>
      </w:r>
    </w:p>
    <w:p>
      <w:pPr>
        <w:pStyle w:val="T1"/>
        <w:rPr/>
      </w:pPr>
      <w:r>
        <w:rPr/>
        <w:t>Vermoedelijke dispositie 1920</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r>
    </w:p>
    <w:p>
      <w:pPr>
        <w:pStyle w:val="T1"/>
        <w:rPr>
          <w:lang w:val="nl-NL"/>
        </w:rPr>
      </w:pPr>
      <w:r>
        <w:rPr>
          <w:lang w:val="nl-NL"/>
        </w:rPr>
        <w:t>B. Pels 1924</w:t>
      </w:r>
    </w:p>
    <w:p>
      <w:pPr>
        <w:pStyle w:val="T1"/>
        <w:numPr>
          <w:ilvl w:val="0"/>
          <w:numId w:val="4"/>
        </w:numPr>
        <w:rPr>
          <w:lang w:val="nl-NL"/>
        </w:rPr>
      </w:pPr>
      <w:r>
        <w:rPr>
          <w:lang w:val="nl-NL"/>
        </w:rPr>
        <w:t>orgel verbouwd en uitgebreid met tweede manuaal en pedaal</w:t>
      </w:r>
    </w:p>
    <w:p>
      <w:pPr>
        <w:pStyle w:val="T1"/>
        <w:numPr>
          <w:ilvl w:val="0"/>
          <w:numId w:val="4"/>
        </w:numPr>
        <w:rPr>
          <w:lang w:val="nl-NL"/>
        </w:rPr>
      </w:pPr>
      <w:r>
        <w:rPr>
          <w:lang w:val="nl-NL"/>
        </w:rPr>
        <w:t>nieuwe kegelladen met pneumatische tractuur</w:t>
      </w:r>
    </w:p>
    <w:p>
      <w:pPr>
        <w:pStyle w:val="T1"/>
        <w:numPr>
          <w:ilvl w:val="0"/>
          <w:numId w:val="4"/>
        </w:numPr>
        <w:rPr>
          <w:lang w:val="nl-NL"/>
        </w:rPr>
      </w:pPr>
      <w:r>
        <w:rPr>
          <w:lang w:val="nl-NL"/>
        </w:rPr>
        <w:t>nieuwe speeltafel</w:t>
      </w:r>
    </w:p>
    <w:p>
      <w:pPr>
        <w:pStyle w:val="T1"/>
        <w:rPr>
          <w:lang w:val="nl-NL"/>
        </w:rPr>
      </w:pPr>
      <w:r>
        <w:rPr>
          <w:lang w:val="nl-NL"/>
        </w:rPr>
      </w:r>
    </w:p>
    <w:p>
      <w:pPr>
        <w:pStyle w:val="T1"/>
        <w:jc w:val="start"/>
        <w:rPr/>
      </w:pPr>
      <w:r>
        <w:rPr/>
        <w:t>Dispositie 1924</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1440" w:type="dxa"/>
            <w:tcBorders/>
          </w:tcPr>
          <w:p>
            <w:pPr>
              <w:pStyle w:val="T4dispositie"/>
              <w:rPr>
                <w:i/>
                <w:i/>
                <w:iCs/>
                <w:lang w:val="nl-NL"/>
              </w:rPr>
            </w:pPr>
            <w:r>
              <w:rPr>
                <w:i/>
                <w:iCs/>
                <w:lang w:val="nl-NL"/>
              </w:rPr>
              <w:t>Manuaal II</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Aeoline</w:t>
            </w:r>
          </w:p>
        </w:tc>
        <w:tc>
          <w:tcPr>
            <w:tcW w:w="687"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tc>
        <w:tc>
          <w:tcPr>
            <w:tcW w:w="1473" w:type="dxa"/>
            <w:tcBorders/>
          </w:tcPr>
          <w:p>
            <w:pPr>
              <w:pStyle w:val="T4dispositie"/>
              <w:rPr>
                <w:lang w:val="nl-NL"/>
              </w:rPr>
            </w:pPr>
            <w:r>
              <w:rPr>
                <w:i/>
                <w:iCs/>
                <w:lang w:val="nl-NL"/>
              </w:rPr>
              <w:t>Pedaal</w:t>
            </w:r>
          </w:p>
          <w:p>
            <w:pPr>
              <w:pStyle w:val="T4dispositie"/>
              <w:rPr>
                <w:lang w:val="fr-FR"/>
              </w:rPr>
            </w:pPr>
            <w:r>
              <w:rPr>
                <w:lang w:val="fr-FR"/>
              </w:rPr>
              <w:t>Subbas</w:t>
            </w:r>
          </w:p>
        </w:tc>
        <w:tc>
          <w:tcPr>
            <w:tcW w:w="900" w:type="dxa"/>
            <w:tcBorders/>
          </w:tcPr>
          <w:p>
            <w:pPr>
              <w:pStyle w:val="T4dispositie"/>
              <w:snapToGrid w:val="false"/>
              <w:rPr>
                <w:lang w:val="fr-FR"/>
              </w:rPr>
            </w:pPr>
            <w:r>
              <w:rPr>
                <w:lang w:val="fr-FR"/>
              </w:rPr>
            </w:r>
          </w:p>
          <w:p>
            <w:pPr>
              <w:pStyle w:val="T4dispositie"/>
              <w:rPr>
                <w:lang w:val="fr-FR"/>
              </w:rPr>
            </w:pPr>
            <w:r>
              <w:rPr>
                <w:lang w:val="fr-FR"/>
              </w:rPr>
              <w:t>16' tr</w:t>
            </w:r>
          </w:p>
        </w:tc>
      </w:tr>
    </w:tbl>
    <w:p>
      <w:pPr>
        <w:pStyle w:val="T1"/>
        <w:jc w:val="start"/>
        <w:rPr>
          <w:sz w:val="20"/>
          <w:lang w:val="fr-FR"/>
        </w:rPr>
      </w:pPr>
      <w:r>
        <w:rPr>
          <w:sz w:val="20"/>
          <w:lang w:val="fr-FR"/>
        </w:rPr>
      </w:r>
    </w:p>
    <w:p>
      <w:pPr>
        <w:pStyle w:val="T1"/>
        <w:jc w:val="start"/>
        <w:rPr>
          <w:sz w:val="20"/>
          <w:lang w:val="nl-NL"/>
        </w:rPr>
      </w:pPr>
      <w:r>
        <w:rPr>
          <w:sz w:val="20"/>
          <w:lang w:val="nl-NL"/>
        </w:rPr>
        <w:t>koppelingen I-II, I-II 16', I-I 4', P-I, P-II</w:t>
      </w:r>
    </w:p>
    <w:p>
      <w:pPr>
        <w:pStyle w:val="T1"/>
        <w:jc w:val="start"/>
        <w:rPr>
          <w:sz w:val="20"/>
          <w:lang w:val="nl-NL"/>
        </w:rPr>
      </w:pPr>
      <w:r>
        <w:rPr>
          <w:sz w:val="20"/>
          <w:lang w:val="nl-NL"/>
        </w:rPr>
        <w:t>automatisch pianopedaal</w:t>
      </w:r>
    </w:p>
    <w:p>
      <w:pPr>
        <w:pStyle w:val="T1"/>
        <w:jc w:val="start"/>
        <w:rPr>
          <w:sz w:val="20"/>
          <w:lang w:val="nl-NL"/>
        </w:rPr>
      </w:pPr>
      <w:r>
        <w:rPr>
          <w:sz w:val="20"/>
          <w:lang w:val="nl-NL"/>
        </w:rPr>
        <w:t>vaste combinaties P - MF - F</w:t>
      </w:r>
    </w:p>
    <w:p>
      <w:pPr>
        <w:pStyle w:val="T1"/>
        <w:jc w:val="start"/>
        <w:rPr>
          <w:sz w:val="20"/>
          <w:lang w:val="nl-NL"/>
        </w:rPr>
      </w:pPr>
      <w:r>
        <w:rPr>
          <w:sz w:val="20"/>
          <w:lang w:val="nl-NL"/>
        </w:rPr>
      </w:r>
    </w:p>
    <w:p>
      <w:pPr>
        <w:pStyle w:val="T1"/>
        <w:jc w:val="start"/>
        <w:rPr>
          <w:sz w:val="20"/>
          <w:lang w:val="nl-NL"/>
        </w:rPr>
      </w:pPr>
      <w:r>
        <w:rPr>
          <w:sz w:val="20"/>
          <w:lang w:val="nl-NL"/>
        </w:rPr>
        <w:t>gehele orgel in zwelkast</w:t>
      </w:r>
    </w:p>
    <w:p>
      <w:pPr>
        <w:pStyle w:val="T1"/>
        <w:jc w:val="start"/>
        <w:rPr>
          <w:sz w:val="20"/>
          <w:lang w:val="nl-NL"/>
        </w:rPr>
      </w:pPr>
      <w:r>
        <w:rPr>
          <w:sz w:val="20"/>
          <w:lang w:val="nl-NL"/>
        </w:rPr>
      </w:r>
    </w:p>
    <w:p>
      <w:pPr>
        <w:pStyle w:val="T1"/>
        <w:rPr>
          <w:lang w:val="nl-NL"/>
        </w:rPr>
      </w:pPr>
      <w:r>
        <w:rPr>
          <w:lang w:val="nl-NL"/>
        </w:rPr>
        <w:t>B. Pels &amp; Zn 1932</w:t>
      </w:r>
    </w:p>
    <w:p>
      <w:pPr>
        <w:pStyle w:val="T1"/>
        <w:numPr>
          <w:ilvl w:val="0"/>
          <w:numId w:val="5"/>
        </w:numPr>
        <w:rPr>
          <w:lang w:val="nl-NL"/>
        </w:rPr>
      </w:pPr>
      <w:r>
        <w:rPr>
          <w:lang w:val="nl-NL"/>
        </w:rPr>
        <w:t>restauratie</w:t>
      </w:r>
    </w:p>
    <w:p>
      <w:pPr>
        <w:pStyle w:val="T1"/>
        <w:rPr>
          <w:lang w:val="nl-NL"/>
        </w:rPr>
      </w:pPr>
      <w:r>
        <w:rPr>
          <w:lang w:val="nl-NL"/>
        </w:rPr>
      </w:r>
    </w:p>
    <w:p>
      <w:pPr>
        <w:pStyle w:val="T1"/>
        <w:rPr>
          <w:lang w:val="nl-NL"/>
        </w:rPr>
      </w:pPr>
      <w:r>
        <w:rPr>
          <w:lang w:val="nl-NL"/>
        </w:rPr>
        <w:t>B. Pels &amp; Zn 1948</w:t>
      </w:r>
    </w:p>
    <w:p>
      <w:pPr>
        <w:pStyle w:val="T1"/>
        <w:numPr>
          <w:ilvl w:val="0"/>
          <w:numId w:val="5"/>
        </w:numPr>
        <w:rPr>
          <w:lang w:val="nl-NL"/>
        </w:rPr>
      </w:pPr>
      <w:r>
        <w:rPr>
          <w:lang w:val="nl-NL"/>
        </w:rPr>
        <w:t>orgel gewijzigd</w:t>
      </w:r>
    </w:p>
    <w:p>
      <w:pPr>
        <w:pStyle w:val="T1"/>
        <w:numPr>
          <w:ilvl w:val="0"/>
          <w:numId w:val="5"/>
        </w:numPr>
        <w:rPr>
          <w:lang w:val="nl-NL"/>
        </w:rPr>
      </w:pPr>
      <w:r>
        <w:rPr>
          <w:lang w:val="nl-NL"/>
        </w:rPr>
        <w:t>pneumatische tractuur deels vervangen door elektropneumatiek</w:t>
      </w:r>
    </w:p>
    <w:p>
      <w:pPr>
        <w:pStyle w:val="T1"/>
        <w:numPr>
          <w:ilvl w:val="0"/>
          <w:numId w:val="5"/>
        </w:numPr>
        <w:rPr>
          <w:lang w:val="nl-NL"/>
        </w:rPr>
      </w:pPr>
      <w:r>
        <w:rPr>
          <w:lang w:val="nl-NL"/>
        </w:rPr>
        <w:t>tweede speeltafel aangebracht</w:t>
      </w:r>
    </w:p>
    <w:p>
      <w:pPr>
        <w:pStyle w:val="T1"/>
        <w:numPr>
          <w:ilvl w:val="0"/>
          <w:numId w:val="5"/>
        </w:numPr>
        <w:rPr/>
      </w:pPr>
      <w:r>
        <w:rPr>
          <w:lang w:val="nl-NL"/>
        </w:rPr>
        <w:t>windladen manualen uitgebreid van C-f</w:t>
      </w:r>
      <w:r>
        <w:rPr>
          <w:vertAlign w:val="superscript"/>
          <w:lang w:val="nl-NL"/>
        </w:rPr>
        <w:t>3</w:t>
      </w:r>
      <w:r>
        <w:rPr>
          <w:lang w:val="nl-NL"/>
        </w:rPr>
        <w:t xml:space="preserve"> tot C-g</w:t>
      </w:r>
      <w:r>
        <w:rPr>
          <w:vertAlign w:val="superscript"/>
          <w:lang w:val="nl-NL"/>
        </w:rPr>
        <w:t>3</w:t>
      </w:r>
      <w:r>
        <w:rPr>
          <w:lang w:val="nl-NL"/>
        </w:rPr>
        <w:t>; pedaallade uitgebreid van C-d</w:t>
      </w:r>
      <w:r>
        <w:rPr>
          <w:vertAlign w:val="superscript"/>
          <w:lang w:val="nl-NL"/>
        </w:rPr>
        <w:t>1</w:t>
      </w:r>
      <w:r>
        <w:rPr>
          <w:lang w:val="nl-NL"/>
        </w:rPr>
        <w:t xml:space="preserve"> tot C-f</w:t>
      </w:r>
      <w:r>
        <w:rPr>
          <w:vertAlign w:val="superscript"/>
          <w:lang w:val="nl-NL"/>
        </w:rPr>
        <w:t>1</w:t>
      </w:r>
    </w:p>
    <w:p>
      <w:pPr>
        <w:pStyle w:val="T1"/>
        <w:numPr>
          <w:ilvl w:val="0"/>
          <w:numId w:val="5"/>
        </w:numPr>
        <w:rPr>
          <w:lang w:val="nl-NL"/>
        </w:rPr>
      </w:pPr>
      <w:r>
        <w:rPr>
          <w:lang w:val="nl-NL"/>
        </w:rPr>
        <w:t>dispositiewijzigingen:</w:t>
      </w:r>
    </w:p>
    <w:p>
      <w:pPr>
        <w:pStyle w:val="T1"/>
        <w:ind w:start="708" w:hanging="0"/>
        <w:rPr/>
      </w:pPr>
      <w:r>
        <w:rPr>
          <w:lang w:val="nl-NL"/>
        </w:rPr>
        <w:t>Man I - Bourdon 16</w:t>
      </w:r>
      <w:r>
        <w:rPr/>
        <w:t>'</w:t>
      </w:r>
      <w:r>
        <w:rPr>
          <w:lang w:val="nl-NL"/>
        </w:rPr>
        <w:t>, - Fluit 4</w:t>
      </w:r>
      <w:r>
        <w:rPr/>
        <w:t>'</w:t>
      </w:r>
      <w:r>
        <w:rPr>
          <w:lang w:val="nl-NL"/>
        </w:rPr>
        <w:t>, + Roerfluit 8</w:t>
      </w:r>
      <w:r>
        <w:rPr/>
        <w:t>'</w:t>
      </w:r>
      <w:r>
        <w:rPr>
          <w:lang w:val="nl-NL"/>
        </w:rPr>
        <w:t>, + Flageolet 2</w:t>
      </w:r>
      <w:r>
        <w:rPr/>
        <w:t>'</w:t>
      </w:r>
      <w:r>
        <w:rPr>
          <w:lang w:val="nl-NL"/>
        </w:rPr>
        <w:t>, + Mixtuur 3 st.</w:t>
      </w:r>
    </w:p>
    <w:p>
      <w:pPr>
        <w:pStyle w:val="T1"/>
        <w:ind w:start="708" w:hanging="0"/>
        <w:rPr/>
      </w:pPr>
      <w:r>
        <w:rPr>
          <w:lang w:val="nl-NL"/>
        </w:rPr>
        <w:t>Man II - Aeoline 8</w:t>
      </w:r>
      <w:r>
        <w:rPr/>
        <w:t>'</w:t>
      </w:r>
      <w:r>
        <w:rPr>
          <w:lang w:val="nl-NL"/>
        </w:rPr>
        <w:t>, + Fluit 4</w:t>
      </w:r>
      <w:r>
        <w:rPr/>
        <w:t>'</w:t>
      </w:r>
      <w:r>
        <w:rPr>
          <w:lang w:val="nl-NL"/>
        </w:rPr>
        <w:t xml:space="preserve"> (van I), + Ruispijp 2 st. op extra lade</w:t>
      </w:r>
    </w:p>
    <w:p>
      <w:pPr>
        <w:pStyle w:val="T1"/>
        <w:ind w:start="708" w:hanging="0"/>
        <w:rPr>
          <w:lang w:val="nl-NL"/>
        </w:rPr>
      </w:pPr>
      <w:r>
        <w:rPr>
          <w:lang w:val="nl-NL"/>
        </w:rPr>
        <w:t>Ped + Prestantbas 8' (tr), + Gedekt 8' (tr), + Koraalbas 4' (tr)</w:t>
      </w:r>
    </w:p>
    <w:p>
      <w:pPr>
        <w:pStyle w:val="T1"/>
        <w:numPr>
          <w:ilvl w:val="0"/>
          <w:numId w:val="3"/>
        </w:numPr>
        <w:rPr>
          <w:lang w:val="nl-NL"/>
        </w:rPr>
      </w:pPr>
      <w:r>
        <w:rPr>
          <w:lang w:val="nl-NL"/>
        </w:rPr>
        <w:t>koppel I-I 4' verwijderd</w:t>
      </w:r>
    </w:p>
    <w:p>
      <w:pPr>
        <w:pStyle w:val="T1"/>
        <w:rPr>
          <w:lang w:val="nl-NL"/>
        </w:rPr>
      </w:pPr>
      <w:r>
        <w:rPr>
          <w:lang w:val="nl-NL"/>
        </w:rPr>
      </w:r>
    </w:p>
    <w:p>
      <w:pPr>
        <w:pStyle w:val="T1"/>
        <w:rPr>
          <w:lang w:val="nl-NL"/>
        </w:rPr>
      </w:pPr>
      <w:r>
        <w:rPr>
          <w:lang w:val="nl-NL"/>
        </w:rPr>
        <w:t>Gebr. Vermeulen 1965</w:t>
      </w:r>
    </w:p>
    <w:p>
      <w:pPr>
        <w:pStyle w:val="T1"/>
        <w:numPr>
          <w:ilvl w:val="0"/>
          <w:numId w:val="3"/>
        </w:numPr>
        <w:rPr>
          <w:lang w:val="nl-NL"/>
        </w:rPr>
      </w:pPr>
      <w:r>
        <w:rPr>
          <w:lang w:val="nl-NL"/>
        </w:rPr>
        <w:t>orgel gereviseerd revisie</w:t>
      </w:r>
    </w:p>
    <w:p>
      <w:pPr>
        <w:pStyle w:val="T1"/>
        <w:numPr>
          <w:ilvl w:val="0"/>
          <w:numId w:val="3"/>
        </w:numPr>
        <w:rPr>
          <w:lang w:val="nl-NL"/>
        </w:rPr>
      </w:pPr>
      <w:r>
        <w:rPr>
          <w:lang w:val="nl-NL"/>
        </w:rPr>
        <w:t>dispositiewijzigingen:</w:t>
      </w:r>
    </w:p>
    <w:p>
      <w:pPr>
        <w:pStyle w:val="T1"/>
        <w:ind w:start="708" w:hanging="0"/>
        <w:rPr>
          <w:lang w:val="nl-NL"/>
        </w:rPr>
      </w:pPr>
      <w:r>
        <w:rPr>
          <w:lang w:val="nl-NL"/>
        </w:rPr>
        <w:t>Man II - Voix Celeste 8</w:t>
      </w:r>
      <w:r>
        <w:rPr/>
        <w:t>'</w:t>
      </w:r>
      <w:r>
        <w:rPr>
          <w:lang w:val="nl-NL"/>
        </w:rPr>
        <w:t>, - Ruispijp 2 st., + Quint 1 1/3</w:t>
      </w:r>
      <w:r>
        <w:rPr/>
        <w:t>'</w:t>
      </w:r>
    </w:p>
    <w:p>
      <w:pPr>
        <w:pStyle w:val="T1"/>
        <w:ind w:start="708" w:hanging="0"/>
        <w:rPr/>
      </w:pPr>
      <w:r>
        <w:rPr>
          <w:lang w:val="nl-NL"/>
        </w:rPr>
        <w:t>Ped - Prestantbas 8</w:t>
      </w:r>
      <w:r>
        <w:rPr/>
        <w:t>'</w:t>
      </w:r>
      <w:r>
        <w:rPr>
          <w:lang w:val="nl-NL"/>
        </w:rPr>
        <w:t xml:space="preserve"> (tr), - Koraalbas 4</w:t>
      </w:r>
      <w:r>
        <w:rPr/>
        <w:t>'</w:t>
      </w:r>
      <w:r>
        <w:rPr>
          <w:lang w:val="nl-NL"/>
        </w:rPr>
        <w:t xml:space="preserve"> (tr)?</w:t>
      </w:r>
    </w:p>
    <w:p>
      <w:pPr>
        <w:pStyle w:val="T1"/>
        <w:rPr>
          <w:lang w:val="nl-NL"/>
        </w:rPr>
      </w:pPr>
      <w:r>
        <w:rPr>
          <w:lang w:val="nl-NL"/>
        </w:rPr>
      </w:r>
    </w:p>
    <w:p>
      <w:pPr>
        <w:pStyle w:val="T1"/>
        <w:rPr>
          <w:lang w:val="nl-NL"/>
        </w:rPr>
      </w:pPr>
      <w:r>
        <w:rPr>
          <w:lang w:val="nl-NL"/>
        </w:rPr>
        <w:t>Adema-Schreurs 1986</w:t>
      </w:r>
    </w:p>
    <w:p>
      <w:pPr>
        <w:pStyle w:val="T1"/>
        <w:numPr>
          <w:ilvl w:val="0"/>
          <w:numId w:val="2"/>
        </w:numPr>
        <w:rPr>
          <w:lang w:val="nl-NL"/>
        </w:rPr>
      </w:pPr>
      <w:r>
        <w:rPr>
          <w:lang w:val="nl-NL"/>
        </w:rPr>
        <w:t>orgel geplaatst te Diemen, R.K. St-Petrus Bandenkerk</w:t>
      </w:r>
    </w:p>
    <w:p>
      <w:pPr>
        <w:pStyle w:val="T1"/>
        <w:numPr>
          <w:ilvl w:val="0"/>
          <w:numId w:val="2"/>
        </w:numPr>
        <w:rPr>
          <w:lang w:val="fr-FR"/>
        </w:rPr>
      </w:pPr>
      <w:r>
        <w:rPr>
          <w:lang w:val="fr-FR"/>
        </w:rPr>
        <w:t>Man II - Quint 1 1/3', + Voix Celeste 8'</w:t>
      </w:r>
    </w:p>
    <w:p>
      <w:pPr>
        <w:pStyle w:val="T1"/>
        <w:rPr>
          <w:lang w:val="fr-FR"/>
        </w:rPr>
      </w:pPr>
      <w:r>
        <w:rPr>
          <w:lang w:val="fr-F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Doublet</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Vox Coelestis</w:t>
            </w:r>
          </w:p>
          <w:p>
            <w:pPr>
              <w:pStyle w:val="T4dispositie"/>
              <w:rPr>
                <w:lang w:val="nl-NL"/>
              </w:rPr>
            </w:pPr>
            <w:r>
              <w:rPr>
                <w:lang w:val="nl-NL"/>
              </w:rPr>
              <w:t>Fluit</w:t>
            </w:r>
          </w:p>
        </w:tc>
        <w:tc>
          <w:tcPr>
            <w:tcW w:w="68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473" w:type="dxa"/>
            <w:tcBorders/>
          </w:tcPr>
          <w:p>
            <w:pPr>
              <w:pStyle w:val="T4dispositie"/>
              <w:rPr>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 tr</w:t>
            </w:r>
          </w:p>
        </w:tc>
      </w:tr>
    </w:tbl>
    <w:p>
      <w:pPr>
        <w:pStyle w:val="T1"/>
        <w:jc w:val="start"/>
        <w:rPr>
          <w:sz w:val="20"/>
          <w:lang w:val="nl-NL"/>
        </w:rPr>
      </w:pPr>
      <w:r>
        <w:rPr>
          <w:sz w:val="20"/>
          <w:lang w:val="nl-NL"/>
        </w:rPr>
      </w:r>
    </w:p>
    <w:p>
      <w:pPr>
        <w:pStyle w:val="T1"/>
        <w:jc w:val="start"/>
        <w:rPr>
          <w:sz w:val="20"/>
          <w:lang w:val="nl-NL"/>
        </w:rPr>
      </w:pPr>
      <w:r>
        <w:rPr>
          <w:sz w:val="20"/>
          <w:lang w:val="nl-NL"/>
        </w:rPr>
        <w:t>* in werkelijkheid 3 st.</w:t>
      </w:r>
    </w:p>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I-II, I-II 16, Ped-I, Ped-II</w:t>
      </w:r>
    </w:p>
    <w:p>
      <w:pPr>
        <w:pStyle w:val="T1"/>
        <w:jc w:val="start"/>
        <w:rPr>
          <w:lang w:val="nl-NL"/>
        </w:rPr>
      </w:pPr>
      <w:r>
        <w:rPr>
          <w:lang w:val="nl-NL"/>
        </w:rPr>
        <w:t>vaste combinaties P MF F</w:t>
      </w:r>
    </w:p>
    <w:p>
      <w:pPr>
        <w:pStyle w:val="T1"/>
        <w:jc w:val="start"/>
        <w:rPr>
          <w:lang w:val="nl-NL"/>
        </w:rPr>
      </w:pPr>
      <w:r>
        <w:rPr>
          <w:lang w:val="nl-NL"/>
        </w:rPr>
        <w:t>automatisch pianopedaal</w:t>
      </w:r>
    </w:p>
    <w:p>
      <w:pPr>
        <w:pStyle w:val="T1"/>
        <w:jc w:val="start"/>
        <w:rPr>
          <w:lang w:val="nl-NL"/>
        </w:rPr>
      </w:pPr>
      <w:r>
        <w:rPr>
          <w:lang w:val="nl-NL"/>
        </w:rPr>
        <w:t>twee vrije combinaties</w:t>
      </w:r>
    </w:p>
    <w:p>
      <w:pPr>
        <w:pStyle w:val="T1"/>
        <w:jc w:val="start"/>
        <w:rPr>
          <w:lang w:val="nl-NL"/>
        </w:rPr>
      </w:pPr>
      <w:r>
        <w:rPr>
          <w:lang w:val="nl-NL"/>
        </w:rPr>
        <w:t>tremolo</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Man I en Ped 110 mm, Man 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verrijdbare 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deze kerk was vroeger een orgel van B. Pels (1910) aanwezig. De kas daarvan bevindt zich nog op de galerij.</w:t>
      </w:r>
    </w:p>
    <w:p>
      <w:pPr>
        <w:pStyle w:val="T1"/>
        <w:jc w:val="start"/>
        <w:rPr/>
      </w:pPr>
      <w:r>
        <w:rPr>
          <w:lang w:val="nl-NL"/>
        </w:rPr>
        <w:t>De speeltafel van het huidige instrument is van een groter orgel afkomstig en heeft voor 20 stemmen extra ruimte; de wippers daarvoor zijn vastgezet. C-d</w:t>
      </w:r>
      <w:r>
        <w:rPr>
          <w:vertAlign w:val="superscript"/>
          <w:lang w:val="nl-NL"/>
        </w:rPr>
        <w:t>1</w:t>
      </w:r>
      <w:r>
        <w:rPr>
          <w:lang w:val="nl-NL"/>
        </w:rPr>
        <w:t xml:space="preserve"> van de Prestant 8' staan in het front (zink, Pels) het vervolg staat op de lade (Maarschalkerweerd). C-H van de Roerfluit 8' zijn van grenen (gedekt), het vervolg is van Pels, met roeren. De Octaaf 4' is geheel van Maarschalkerweerd C-g</w:t>
      </w:r>
      <w:r>
        <w:rPr>
          <w:vertAlign w:val="superscript"/>
          <w:lang w:val="nl-NL"/>
        </w:rPr>
        <w:t>1</w:t>
      </w:r>
      <w:r>
        <w:rPr>
          <w:lang w:val="nl-NL"/>
        </w:rPr>
        <w:t xml:space="preserve"> met zijbaarden. De Doublet 2' is van Pels (uit de voormalige Ruispijp); de Mixtuur is eveneens van Pels. De Trompet 8' is van Maarschalkerweerd; C-h zinken stevels en bekers.</w:t>
      </w:r>
    </w:p>
    <w:p>
      <w:pPr>
        <w:pStyle w:val="T1"/>
        <w:jc w:val="start"/>
        <w:rPr/>
      </w:pPr>
      <w:r>
        <w:rPr>
          <w:lang w:val="nl-NL"/>
        </w:rPr>
        <w:t>C-H van de Bourdon 8' zijn van grenen, gedekt (Pels), het vervolg is van Maarschalkerweerd, metaal (gedekt met zijbaarden). C-h van de Viola 8' zijn van zink (Pels), het vervolg is van Maarschalkerweerd. C-H met rolbaarden, c-h met snijbaarden. De Celeste 8' begint op f en is afkomstig uit H. Ignatiuskerk, Rozengracht, Amsterdam (1929 Pels; metaal met zijbaarden). De Fluit 4' is van Maarschalkerweerd, metaal; C-f</w:t>
      </w:r>
      <w:r>
        <w:rPr>
          <w:vertAlign w:val="superscript"/>
          <w:lang w:val="nl-NL"/>
        </w:rPr>
        <w:t>2</w:t>
      </w:r>
      <w:r>
        <w:rPr>
          <w:lang w:val="nl-NL"/>
        </w:rPr>
        <w:t xml:space="preserve"> gedekt met zijbaarden, het vervolg open, conisch. Alle pijpwerk fis</w:t>
      </w:r>
      <w:r>
        <w:rPr>
          <w:vertAlign w:val="superscript"/>
          <w:lang w:val="nl-NL"/>
        </w:rPr>
        <w:t>3</w:t>
      </w:r>
      <w:r>
        <w:rPr>
          <w:lang w:val="nl-NL"/>
        </w:rPr>
        <w:t>-g</w:t>
      </w:r>
      <w:r>
        <w:rPr>
          <w:vertAlign w:val="superscript"/>
          <w:lang w:val="nl-NL"/>
        </w:rPr>
        <w:t>3</w:t>
      </w:r>
      <w:r>
        <w:rPr>
          <w:lang w:val="nl-NL"/>
        </w:rPr>
        <w:t xml:space="preserve"> door Pels in 1948 bijgemaakt en op extra laden geplaatst.</w:t>
      </w:r>
    </w:p>
    <w:p>
      <w:pPr>
        <w:pStyle w:val="T1"/>
        <w:jc w:val="start"/>
        <w:rPr/>
      </w:pPr>
      <w:r>
        <w:rPr>
          <w:lang w:val="nl-NL"/>
        </w:rPr>
        <w:t>C-d</w:t>
      </w:r>
      <w:r>
        <w:rPr>
          <w:vertAlign w:val="superscript"/>
          <w:lang w:val="nl-NL"/>
        </w:rPr>
        <w:t>1</w:t>
      </w:r>
      <w:r>
        <w:rPr>
          <w:lang w:val="nl-NL"/>
        </w:rPr>
        <w:t xml:space="preserve"> van de Subbas 16' zijn van grenen (Pels), gedekt dis</w:t>
      </w:r>
      <w:r>
        <w:rPr>
          <w:vertAlign w:val="superscript"/>
          <w:lang w:val="nl-NL"/>
        </w:rPr>
        <w:t>1</w:t>
      </w:r>
      <w:r>
        <w:rPr>
          <w:lang w:val="nl-NL"/>
        </w:rPr>
        <w:t>-f</w:t>
      </w:r>
      <w:r>
        <w:rPr>
          <w:vertAlign w:val="superscript"/>
          <w:lang w:val="nl-NL"/>
        </w:rPr>
        <w:t>2</w:t>
      </w:r>
      <w:r>
        <w:rPr>
          <w:lang w:val="nl-NL"/>
        </w:rPr>
        <w:t xml:space="preserve"> zijn metaal gedekt met zijbaarden.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vertAlign w:val="superscript"/>
        <w:lang w:val="nl-N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vertAlign w:val="superscript"/>
      <w:lang w:val="nl-N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2009-08-02T20:46:00Z</dcterms:created>
  <dc:creator>WS1</dc:creator>
  <dc:description/>
  <dc:language>en-US</dc:language>
  <cp:lastModifiedBy>Hans</cp:lastModifiedBy>
  <dcterms:modified xsi:type="dcterms:W3CDTF">2009-08-02T22:15:00Z</dcterms:modified>
  <cp:revision>3</cp:revision>
  <dc:subject/>
  <dc:title>Gaast / 1860</dc:title>
</cp:coreProperties>
</file>