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720"/>
          <w:tab w:val="left" w:pos="0" w:leader="none"/>
        </w:tabs>
        <w:spacing w:before="240" w:after="60"/>
        <w:rPr/>
      </w:pPr>
      <w:r>
        <w:rPr/>
        <w:t>Dorkwerd / 1908</w:t>
      </w:r>
    </w:p>
    <w:p>
      <w:pPr>
        <w:pStyle w:val="Heading2"/>
        <w:tabs>
          <w:tab w:val="clear" w:pos="720"/>
          <w:tab w:val="left" w:pos="0" w:leader="none"/>
        </w:tabs>
        <w:rPr>
          <w:i w:val="false"/>
          <w:i w:val="false"/>
          <w:iCs/>
        </w:rPr>
      </w:pPr>
      <w:r>
        <w:rPr>
          <w:i w:val="false"/>
          <w:iCs/>
        </w:rPr>
        <w:t>Hervormde Kerk</w:t>
      </w:r>
    </w:p>
    <w:p>
      <w:pPr>
        <w:pStyle w:val="T1"/>
        <w:rPr>
          <w:i/>
          <w:i/>
          <w:iCs/>
          <w:lang w:val="nl-NL"/>
        </w:rPr>
      </w:pPr>
      <w:r>
        <w:rPr>
          <w:i/>
          <w:iCs/>
          <w:lang w:val="nl-NL"/>
        </w:rPr>
      </w:r>
    </w:p>
    <w:p>
      <w:pPr>
        <w:pStyle w:val="T1"/>
        <w:rPr>
          <w:i/>
          <w:i/>
          <w:iCs/>
          <w:lang w:val="nl-NL"/>
        </w:rPr>
      </w:pPr>
      <w:r>
        <w:rPr>
          <w:i/>
          <w:iCs/>
          <w:lang w:val="nl-NL"/>
        </w:rPr>
        <w:t>Zaalkerk met driezijdig gesloten koor, gebouwd in 1648 met gebruikmaking van oudere materialen. Toren van twee geledingen met tentdak uit 1869 met daarin een klok uit 1682 afkomstig uit de voormalige kerk te Wierum. In 1875 is de kerk aan de buitenzijde gepleisterd.</w:t>
      </w:r>
    </w:p>
    <w:p>
      <w:pPr>
        <w:pStyle w:val="T1"/>
        <w:rPr>
          <w:i/>
          <w:i/>
          <w:iCs/>
          <w:lang w:val="nl-NL"/>
        </w:rPr>
      </w:pPr>
      <w:r>
        <w:rPr>
          <w:i/>
          <w:iCs/>
          <w:lang w:val="nl-NL"/>
        </w:rPr>
      </w:r>
    </w:p>
    <w:p>
      <w:pPr>
        <w:pStyle w:val="T1"/>
        <w:rPr>
          <w:lang w:val="nl-NL"/>
        </w:rPr>
      </w:pPr>
      <w:r>
        <w:rPr>
          <w:lang w:val="nl-NL"/>
        </w:rPr>
        <w:t>Kas: 1908</w:t>
      </w:r>
    </w:p>
    <w:p>
      <w:pPr>
        <w:pStyle w:val="T1"/>
        <w:rPr>
          <w:lang w:val="nl-NL"/>
        </w:rPr>
      </w:pPr>
      <w:r>
        <w:rPr>
          <w:lang w:val="nl-NL"/>
        </w:rPr>
      </w:r>
    </w:p>
    <w:p>
      <w:pPr>
        <w:pStyle w:val="Heading2"/>
        <w:tabs>
          <w:tab w:val="clear" w:pos="720"/>
          <w:tab w:val="left" w:pos="0" w:leader="none"/>
        </w:tabs>
        <w:rPr>
          <w:i w:val="false"/>
          <w:i w:val="false"/>
          <w:iCs/>
        </w:rPr>
      </w:pPr>
      <w:r>
        <w:rPr>
          <w:i w:val="false"/>
          <w:iCs/>
        </w:rPr>
        <w:t>Kunsthistorische aspecten</w:t>
      </w:r>
    </w:p>
    <w:p>
      <w:pPr>
        <w:pStyle w:val="T2Kunst"/>
        <w:jc w:val="start"/>
        <w:rPr>
          <w:lang w:val="nl-NL"/>
        </w:rPr>
      </w:pPr>
      <w:r>
        <w:rPr>
          <w:lang w:val="nl-NL"/>
        </w:rPr>
        <w:t>Dit vijfdelige front kan worden opgevat als een enigszins verkleinde versie van het duo Gereformeerde Kerk Sleen (1896, deel 1894-1901, 141-142) / Hervormde Kerk Oldehove (1903). In de geronde middentoren (met vijf frontpijpen) is de grootste frontpijp de E van de Prestant 8'. De geronde zijtorens bevatten ieder eveneens vijf frontpijpen. De bovenafsluitingen van de gedeelde tussenvelden lopen, net als in Oldehove, in een rechte lijn schuins op naar de middentoren. De scheidingslijsten van de tussenvelden zijn in Dorkwerd minder volumineus dan die in Sleen en Oldehove. Vanwege de beschikbare hoogte moet de middentoren het zonder een bekroning stellen; op de zijtorens staan kelkvormige vazen. Het snijwerk is vrij eenvoudig van uitvoering, maar toont de voor de Van Oeckelens karakteristieke vermenging van C- en S-voluten en allerlei bladvormen.</w:t>
      </w:r>
    </w:p>
    <w:p>
      <w:pPr>
        <w:pStyle w:val="T2Kunst"/>
        <w:jc w:val="start"/>
        <w:rPr>
          <w:lang w:val="nl-NL"/>
        </w:rPr>
      </w:pPr>
      <w:r>
        <w:rPr>
          <w:lang w:val="nl-NL"/>
        </w:rPr>
        <w:t>De oorspronkelijke basiskleur, een donkergekleurde houtimitatie, is op een onbekend moment overgeschilderd in pasteltinten; deze kleurstelling is in 1982 verwijderd en vervangen door een lichtgekleurde houtimitatie.</w:t>
      </w:r>
    </w:p>
    <w:p>
      <w:pPr>
        <w:pStyle w:val="T1"/>
        <w:rPr>
          <w:lang w:val="nl-NL"/>
        </w:rPr>
      </w:pPr>
      <w:r>
        <w:rPr>
          <w:lang w:val="nl-NL"/>
        </w:rPr>
      </w:r>
    </w:p>
    <w:p>
      <w:pPr>
        <w:pStyle w:val="T3Lit"/>
        <w:rPr>
          <w:b/>
          <w:b/>
          <w:bCs/>
          <w:lang w:val="nl-NL"/>
        </w:rPr>
      </w:pPr>
      <w:r>
        <w:rPr>
          <w:b/>
          <w:bCs/>
          <w:lang w:val="nl-NL"/>
        </w:rPr>
        <w:t>Literatuur</w:t>
      </w:r>
    </w:p>
    <w:p>
      <w:pPr>
        <w:pStyle w:val="T3Lit"/>
        <w:rPr/>
      </w:pPr>
      <w:r>
        <w:rPr>
          <w:i/>
          <w:iCs/>
          <w:lang w:val="nl-NL"/>
        </w:rPr>
        <w:t>Het Groninger Orgelbezit van Adorp tot Zijldijk. 2 Westerkwartier</w:t>
      </w:r>
      <w:r>
        <w:rPr>
          <w:lang w:val="nl-NL"/>
        </w:rPr>
        <w:t>. Groningen (1995), 56-57.</w:t>
      </w:r>
    </w:p>
    <w:p>
      <w:pPr>
        <w:pStyle w:val="T3Lit"/>
        <w:rPr/>
      </w:pPr>
      <w:r>
        <w:rPr>
          <w:i/>
          <w:iCs/>
          <w:lang w:val="nl-NL"/>
        </w:rPr>
        <w:t>De Mixtuur</w:t>
      </w:r>
      <w:r>
        <w:rPr>
          <w:lang w:val="nl-NL"/>
        </w:rPr>
        <w:t>, 66 (1990), 330.</w:t>
      </w:r>
    </w:p>
    <w:p>
      <w:pPr>
        <w:pStyle w:val="T3Lit"/>
        <w:rPr/>
      </w:pPr>
      <w:r>
        <w:rPr>
          <w:lang w:val="nl-NL"/>
        </w:rPr>
        <w:t xml:space="preserve">Evert Westra, </w:t>
      </w:r>
      <w:r>
        <w:rPr>
          <w:i/>
          <w:iCs/>
          <w:lang w:val="nl-NL"/>
        </w:rPr>
        <w:t>Dorkwerd, het verhaal van een gehucht</w:t>
      </w:r>
      <w:r>
        <w:rPr>
          <w:lang w:val="nl-NL"/>
        </w:rPr>
        <w:t>, Groningen, 1987.</w:t>
      </w:r>
    </w:p>
    <w:p>
      <w:pPr>
        <w:pStyle w:val="T3Lit"/>
        <w:rPr>
          <w:lang w:val="nl-NL"/>
        </w:rPr>
      </w:pPr>
      <w:r>
        <w:rPr>
          <w:lang w:val="nl-NL"/>
        </w:rPr>
      </w:r>
    </w:p>
    <w:p>
      <w:pPr>
        <w:pStyle w:val="T3Lit"/>
        <w:rPr>
          <w:b/>
          <w:b/>
          <w:bCs/>
        </w:rPr>
      </w:pPr>
      <w:r>
        <w:rPr>
          <w:b/>
          <w:bCs/>
        </w:rPr>
        <w:t>Niet gepubliceerde bron</w:t>
      </w:r>
    </w:p>
    <w:p>
      <w:pPr>
        <w:pStyle w:val="T3Lit"/>
        <w:rPr>
          <w:szCs w:val="24"/>
        </w:rPr>
      </w:pPr>
      <w:r>
        <w:rPr>
          <w:szCs w:val="24"/>
        </w:rPr>
        <w:t>Orgelarchief Peter van Dijk.</w:t>
      </w:r>
    </w:p>
    <w:p>
      <w:pPr>
        <w:pStyle w:val="Heading2"/>
        <w:tabs>
          <w:tab w:val="clear" w:pos="720"/>
          <w:tab w:val="left" w:pos="0" w:leader="none"/>
        </w:tabs>
        <w:rPr>
          <w:i w:val="false"/>
          <w:i w:val="false"/>
          <w:iCs/>
        </w:rPr>
      </w:pPr>
      <w:r>
        <w:rPr>
          <w:i w:val="false"/>
          <w:iCs/>
        </w:rPr>
        <w:t>Historische gegevens</w:t>
      </w:r>
    </w:p>
    <w:p>
      <w:pPr>
        <w:pStyle w:val="T1"/>
        <w:rPr>
          <w:i/>
          <w:i/>
          <w:iCs/>
          <w:lang w:val="nl-NL"/>
        </w:rPr>
      </w:pPr>
      <w:r>
        <w:rPr>
          <w:i/>
          <w:iCs/>
          <w:lang w:val="nl-NL"/>
        </w:rPr>
      </w:r>
    </w:p>
    <w:p>
      <w:pPr>
        <w:pStyle w:val="T1"/>
        <w:rPr>
          <w:lang w:val="nl-NL"/>
        </w:rPr>
      </w:pPr>
      <w:r>
        <w:rPr>
          <w:lang w:val="nl-NL"/>
        </w:rPr>
        <w:t>Bouwers</w:t>
      </w:r>
    </w:p>
    <w:p>
      <w:pPr>
        <w:pStyle w:val="T1"/>
        <w:rPr>
          <w:lang w:val="nl-NL"/>
        </w:rPr>
      </w:pPr>
      <w:r>
        <w:rPr>
          <w:lang w:val="nl-NL"/>
        </w:rPr>
        <w:t>P. van Oeckelen &amp; Zn</w:t>
      </w:r>
    </w:p>
    <w:p>
      <w:pPr>
        <w:pStyle w:val="T1"/>
        <w:rPr>
          <w:lang w:val="nl-NL"/>
        </w:rPr>
      </w:pPr>
      <w:r>
        <w:rPr>
          <w:lang w:val="nl-NL"/>
        </w:rPr>
      </w:r>
    </w:p>
    <w:p>
      <w:pPr>
        <w:pStyle w:val="T1"/>
        <w:rPr>
          <w:lang w:val="nl-NL"/>
        </w:rPr>
      </w:pPr>
      <w:r>
        <w:rPr>
          <w:lang w:val="nl-NL"/>
        </w:rPr>
        <w:t>Jaar van oplevering</w:t>
      </w:r>
    </w:p>
    <w:p>
      <w:pPr>
        <w:pStyle w:val="T1"/>
        <w:rPr>
          <w:lang w:val="nl-NL"/>
        </w:rPr>
      </w:pPr>
      <w:r>
        <w:rPr>
          <w:lang w:val="nl-NL"/>
        </w:rPr>
        <w:t>1908</w:t>
      </w:r>
    </w:p>
    <w:p>
      <w:pPr>
        <w:pStyle w:val="T1"/>
        <w:rPr>
          <w:lang w:val="nl-NL"/>
        </w:rPr>
      </w:pPr>
      <w:r>
        <w:rPr>
          <w:lang w:val="nl-NL"/>
        </w:rPr>
      </w:r>
    </w:p>
    <w:p>
      <w:pPr>
        <w:pStyle w:val="T1"/>
        <w:rPr>
          <w:lang w:val="nl-NL"/>
        </w:rPr>
      </w:pPr>
      <w:r>
        <w:rPr>
          <w:lang w:val="nl-NL"/>
        </w:rPr>
        <w:t>Onbekend moment</w:t>
      </w:r>
    </w:p>
    <w:p>
      <w:pPr>
        <w:pStyle w:val="T1"/>
        <w:numPr>
          <w:ilvl w:val="0"/>
          <w:numId w:val="3"/>
        </w:numPr>
        <w:rPr>
          <w:lang w:val="nl-NL"/>
        </w:rPr>
      </w:pPr>
      <w:r>
        <w:rPr>
          <w:lang w:val="nl-NL"/>
        </w:rPr>
        <w:t>opnieuw schilderen van orgelkas en balustrade in groene en crème pasteltinten</w:t>
      </w:r>
    </w:p>
    <w:p>
      <w:pPr>
        <w:pStyle w:val="T1"/>
        <w:rPr>
          <w:lang w:val="nl-NL"/>
        </w:rPr>
      </w:pPr>
      <w:r>
        <w:rPr>
          <w:lang w:val="nl-NL"/>
        </w:rPr>
      </w:r>
    </w:p>
    <w:p>
      <w:pPr>
        <w:pStyle w:val="T1"/>
        <w:rPr>
          <w:lang w:val="nl-NL"/>
        </w:rPr>
      </w:pPr>
      <w:r>
        <w:rPr>
          <w:lang w:val="nl-NL"/>
        </w:rPr>
        <w:t>K. Schuitema 1982</w:t>
      </w:r>
    </w:p>
    <w:p>
      <w:pPr>
        <w:pStyle w:val="T1"/>
        <w:numPr>
          <w:ilvl w:val="0"/>
          <w:numId w:val="3"/>
        </w:numPr>
        <w:rPr>
          <w:lang w:val="nl-NL"/>
        </w:rPr>
      </w:pPr>
      <w:r>
        <w:rPr>
          <w:lang w:val="nl-NL"/>
        </w:rPr>
        <w:t>herstelwerkzaamheden</w:t>
      </w:r>
    </w:p>
    <w:p>
      <w:pPr>
        <w:pStyle w:val="T1"/>
        <w:numPr>
          <w:ilvl w:val="0"/>
          <w:numId w:val="3"/>
        </w:numPr>
        <w:rPr/>
      </w:pPr>
      <w:r>
        <w:rPr>
          <w:lang w:val="fr-FR"/>
        </w:rPr>
        <w:t xml:space="preserve">Bourdon 16' (vanaf c) </w:t>
      </w:r>
      <w:r>
        <w:rPr>
          <w:rFonts w:cs="Symbol" w:ascii="Symbol" w:hAnsi="Symbol"/>
          <w:lang w:val="nl-NL"/>
        </w:rPr>
        <w:t></w:t>
      </w:r>
      <w:r>
        <w:rPr>
          <w:lang w:val="fr-FR"/>
        </w:rPr>
        <w:t xml:space="preserve"> Quint 3'</w:t>
      </w:r>
    </w:p>
    <w:p>
      <w:pPr>
        <w:pStyle w:val="T1"/>
        <w:numPr>
          <w:ilvl w:val="0"/>
          <w:numId w:val="3"/>
        </w:numPr>
        <w:rPr>
          <w:lang w:val="nl-NL"/>
        </w:rPr>
      </w:pPr>
      <w:r>
        <w:rPr>
          <w:lang w:val="nl-NL"/>
        </w:rPr>
        <w:t>toonhoogte gewijzigd</w:t>
      </w:r>
    </w:p>
    <w:p>
      <w:pPr>
        <w:pStyle w:val="T1"/>
        <w:numPr>
          <w:ilvl w:val="0"/>
          <w:numId w:val="3"/>
        </w:numPr>
        <w:rPr>
          <w:lang w:val="nl-NL"/>
        </w:rPr>
      </w:pPr>
      <w:r>
        <w:rPr>
          <w:lang w:val="nl-NL"/>
        </w:rPr>
        <w:t>orgelkas en balustrade opnieuw geschilderd</w:t>
      </w:r>
    </w:p>
    <w:p>
      <w:pPr>
        <w:pStyle w:val="T1"/>
        <w:rPr>
          <w:lang w:val="nl-NL"/>
        </w:rPr>
      </w:pPr>
      <w:r>
        <w:rPr>
          <w:lang w:val="nl-NL"/>
        </w:rPr>
      </w:r>
    </w:p>
    <w:p>
      <w:pPr>
        <w:pStyle w:val="T1"/>
        <w:rPr>
          <w:lang w:val="nl-NL"/>
        </w:rPr>
      </w:pPr>
      <w:r>
        <w:rPr>
          <w:lang w:val="nl-NL"/>
        </w:rPr>
        <w:t>K. Schuitema 1998</w:t>
      </w:r>
    </w:p>
    <w:p>
      <w:pPr>
        <w:pStyle w:val="T1"/>
        <w:numPr>
          <w:ilvl w:val="0"/>
          <w:numId w:val="2"/>
        </w:numPr>
        <w:rPr>
          <w:lang w:val="nl-NL"/>
        </w:rPr>
      </w:pPr>
      <w:r>
        <w:rPr>
          <w:lang w:val="nl-NL"/>
        </w:rPr>
        <w:t>windlade hersteld</w:t>
      </w:r>
    </w:p>
    <w:p>
      <w:pPr>
        <w:pStyle w:val="T1"/>
        <w:rPr>
          <w:lang w:val="nl-NL"/>
        </w:rPr>
      </w:pPr>
      <w:r>
        <w:rPr>
          <w:lang w:val="nl-NL"/>
        </w:rPr>
      </w:r>
    </w:p>
    <w:p>
      <w:pPr>
        <w:pStyle w:val="Heading2"/>
        <w:tabs>
          <w:tab w:val="clear" w:pos="720"/>
          <w:tab w:val="left" w:pos="0" w:leader="none"/>
        </w:tabs>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manuaal, aangehangen pedaal</w:t>
      </w:r>
    </w:p>
    <w:p>
      <w:pPr>
        <w:pStyle w:val="T1"/>
        <w:rPr>
          <w:lang w:val="nl-NL"/>
        </w:rPr>
      </w:pPr>
      <w:r>
        <w:rPr>
          <w:lang w:val="nl-NL"/>
        </w:rPr>
      </w:r>
    </w:p>
    <w:p>
      <w:pPr>
        <w:pStyle w:val="T1"/>
        <w:rPr/>
      </w:pPr>
      <w:r>
        <w:rPr/>
        <w:t>Dispositie</w:t>
      </w:r>
    </w:p>
    <w:tbl>
      <w:tblPr>
        <w:tblW w:w="2267" w:type="dxa"/>
        <w:jc w:val="start"/>
        <w:tblInd w:w="0" w:type="dxa"/>
        <w:tblLayout w:type="fixed"/>
        <w:tblCellMar>
          <w:top w:w="0" w:type="dxa"/>
          <w:start w:w="0" w:type="dxa"/>
          <w:bottom w:w="0" w:type="dxa"/>
          <w:end w:w="0" w:type="dxa"/>
        </w:tblCellMar>
      </w:tblPr>
      <w:tblGrid>
        <w:gridCol w:w="1530"/>
        <w:gridCol w:w="737"/>
      </w:tblGrid>
      <w:tr>
        <w:trPr/>
        <w:tc>
          <w:tcPr>
            <w:tcW w:w="1530" w:type="dxa"/>
            <w:tcBorders/>
          </w:tcPr>
          <w:p>
            <w:pPr>
              <w:pStyle w:val="T4dispositie"/>
              <w:snapToGrid w:val="false"/>
              <w:rPr>
                <w:i/>
                <w:i/>
                <w:iCs/>
                <w:lang w:val="nl-NL"/>
              </w:rPr>
            </w:pPr>
            <w:r>
              <w:rPr>
                <w:i/>
                <w:iCs/>
                <w:lang w:val="nl-NL"/>
              </w:rPr>
              <w:t>Manuaal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Prestant</w:t>
            </w:r>
          </w:p>
          <w:p>
            <w:pPr>
              <w:pStyle w:val="T4dispositie"/>
              <w:rPr/>
            </w:pPr>
            <w:r>
              <w:rPr/>
              <w:t>HolpYp</w:t>
            </w:r>
          </w:p>
          <w:p>
            <w:pPr>
              <w:pStyle w:val="T4dispositie"/>
              <w:rPr/>
            </w:pPr>
            <w:r>
              <w:rPr/>
              <w:t>Viola di 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Woudfluit</w:t>
            </w:r>
          </w:p>
        </w:tc>
        <w:tc>
          <w:tcPr>
            <w:tcW w:w="737"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tc>
      </w:tr>
    </w:tbl>
    <w:p>
      <w:pPr>
        <w:pStyle w:val="T1"/>
        <w:rPr>
          <w:lang w:val="nl-NL"/>
        </w:rPr>
      </w:pPr>
      <w:r>
        <w:rPr>
          <w:lang w:val="nl-NL"/>
        </w:rPr>
      </w:r>
    </w:p>
    <w:p>
      <w:pPr>
        <w:pStyle w:val="T1"/>
        <w:rPr>
          <w:lang w:val="nl-NL"/>
        </w:rPr>
      </w:pPr>
      <w:r>
        <w:rPr>
          <w:lang w:val="nl-NL"/>
        </w:rPr>
        <w:t>Werktuiglijke registers</w:t>
      </w:r>
    </w:p>
    <w:p>
      <w:pPr>
        <w:pStyle w:val="T1"/>
        <w:rPr>
          <w:lang w:val="nl-NL"/>
        </w:rPr>
      </w:pPr>
      <w:r>
        <w:rPr>
          <w:lang w:val="nl-NL"/>
        </w:rPr>
        <w:t>windlosser</w:t>
      </w:r>
    </w:p>
    <w:p>
      <w:pPr>
        <w:pStyle w:val="T1"/>
        <w:rPr>
          <w:lang w:val="nl-NL"/>
        </w:rPr>
      </w:pPr>
      <w:r>
        <w:rPr>
          <w:lang w:val="nl-NL"/>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440 Hz (oorspronkelijk 435 Hz)</w:t>
      </w:r>
    </w:p>
    <w:p>
      <w:pPr>
        <w:pStyle w:val="T1"/>
        <w:rPr>
          <w:lang w:val="nl-NL"/>
        </w:rPr>
      </w:pPr>
      <w:r>
        <w:rPr>
          <w:lang w:val="nl-NL"/>
        </w:rPr>
        <w:t>Temperatuur</w:t>
      </w:r>
    </w:p>
    <w:p>
      <w:pPr>
        <w:pStyle w:val="T1"/>
        <w:rPr>
          <w:lang w:val="nl-NL"/>
        </w:rPr>
      </w:pPr>
      <w:r>
        <w:rPr>
          <w:lang w:val="nl-NL"/>
        </w:rPr>
        <w:t>evenredig zwevend</w:t>
      </w:r>
    </w:p>
    <w:p>
      <w:pPr>
        <w:pStyle w:val="T1"/>
        <w:rPr>
          <w:lang w:val="nl-NL"/>
        </w:rPr>
      </w:pPr>
      <w:r>
        <w:rPr>
          <w:lang w:val="nl-NL"/>
        </w:rPr>
      </w:r>
    </w:p>
    <w:p>
      <w:pPr>
        <w:pStyle w:val="T1"/>
        <w:rPr>
          <w:lang w:val="nl-NL"/>
        </w:rPr>
      </w:pPr>
      <w:r>
        <w:rPr>
          <w:lang w:val="nl-NL"/>
        </w:rPr>
        <w:t>Manuaalomvang</w:t>
      </w:r>
    </w:p>
    <w:p>
      <w:pPr>
        <w:pStyle w:val="T1"/>
        <w:rPr/>
      </w:pPr>
      <w:r>
        <w:rPr>
          <w:lang w:val="nl-NL"/>
        </w:rPr>
        <w:t>C-f</w:t>
      </w:r>
      <w:r>
        <w:rPr>
          <w:vertAlign w:val="superscript"/>
          <w:lang w:val="nl-NL"/>
        </w:rPr>
        <w:t>3</w:t>
      </w:r>
    </w:p>
    <w:p>
      <w:pPr>
        <w:pStyle w:val="T1"/>
        <w:rPr>
          <w:lang w:val="nl-NL"/>
        </w:rPr>
      </w:pPr>
      <w:r>
        <w:rPr>
          <w:lang w:val="nl-NL"/>
        </w:rPr>
        <w:t>Pedaalomvang</w:t>
      </w:r>
    </w:p>
    <w:p>
      <w:pPr>
        <w:pStyle w:val="T1"/>
        <w:rPr>
          <w:lang w:val="nl-NL"/>
        </w:rPr>
      </w:pPr>
      <w:r>
        <w:rPr>
          <w:lang w:val="nl-NL"/>
        </w:rPr>
        <w:t>C-a</w:t>
      </w:r>
    </w:p>
    <w:p>
      <w:pPr>
        <w:pStyle w:val="T1"/>
        <w:rPr>
          <w:lang w:val="nl-NL"/>
        </w:rPr>
      </w:pPr>
      <w:r>
        <w:rPr>
          <w:lang w:val="nl-NL"/>
        </w:rPr>
      </w:r>
    </w:p>
    <w:p>
      <w:pPr>
        <w:pStyle w:val="T1"/>
        <w:rPr>
          <w:lang w:val="nl-NL"/>
        </w:rPr>
      </w:pPr>
      <w:r>
        <w:rPr>
          <w:lang w:val="nl-NL"/>
        </w:rPr>
        <w:t>Windvoorziening</w:t>
      </w:r>
    </w:p>
    <w:p>
      <w:pPr>
        <w:pStyle w:val="T1"/>
        <w:rPr>
          <w:lang w:val="nl-NL"/>
        </w:rPr>
      </w:pPr>
      <w:r>
        <w:rPr>
          <w:lang w:val="nl-NL"/>
        </w:rPr>
        <w:t>magazijnbalg met schepbalgen en schokbalg (1908)</w:t>
      </w:r>
    </w:p>
    <w:p>
      <w:pPr>
        <w:pStyle w:val="T1"/>
        <w:rPr>
          <w:lang w:val="nl-NL"/>
        </w:rPr>
      </w:pPr>
      <w:r>
        <w:rPr>
          <w:lang w:val="nl-NL"/>
        </w:rPr>
        <w:t>Winddruk</w:t>
      </w:r>
    </w:p>
    <w:p>
      <w:pPr>
        <w:pStyle w:val="T1"/>
        <w:rPr>
          <w:lang w:val="nl-NL"/>
        </w:rPr>
      </w:pPr>
      <w:r>
        <w:rPr>
          <w:lang w:val="nl-NL"/>
        </w:rPr>
        <w:t>70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linkerzijde</w:t>
      </w:r>
    </w:p>
    <w:p>
      <w:pPr>
        <w:pStyle w:val="T1"/>
        <w:rPr>
          <w:lang w:val="nl-NL"/>
        </w:rPr>
      </w:pPr>
      <w:r>
        <w:rPr>
          <w:lang w:val="nl-NL"/>
        </w:rPr>
      </w:r>
    </w:p>
    <w:p>
      <w:pPr>
        <w:pStyle w:val="Heading2"/>
        <w:tabs>
          <w:tab w:val="clear" w:pos="720"/>
          <w:tab w:val="left" w:pos="0" w:leader="none"/>
        </w:tabs>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ontstaansgeschiedenis van dit orgel is curieus. Tot ca 1900 was er geen orgel aanwezig in deze kerk en fungeerde het schoolhoofd uit het naburige Wierum als voorzanger. In 1907 werd een advertentie geplaatst voor een gebruikt kerkorgel. Vervolgens werden oriëntatiebezoeken aan enkele kerken met harmoniums en aan de orgelmaker Van Oeckelen ondernomen. Dit resulteerde aanvankelijk in de aanschaf of het ten geschenke krijgen van een harmonium. In 1908 werd toch bij Van Oeckelen een aldaar gereedstaand nieuw pijporgel gekocht, dat in datzelfde jaar in Dorkwerd werd geplaatst en in gebruik genomen. De betaling van dit orgel, met de opbrengst van de verkoop van kleigrond van de daartoe rondom de dorpskern afgegraven wierde, geschiedde in 1909. Aan Van Oeckelen werd 1438 gulden betaald, en het schilderen van de orgelkas kostte 100,77 gulden.</w:t>
      </w:r>
    </w:p>
    <w:p>
      <w:pPr>
        <w:pStyle w:val="T1"/>
        <w:jc w:val="start"/>
        <w:rPr/>
      </w:pPr>
      <w:r>
        <w:rPr>
          <w:lang w:val="nl-NL"/>
        </w:rPr>
        <w:t>De Prestant 8' staat van E-g</w:t>
      </w:r>
      <w:r>
        <w:rPr>
          <w:vertAlign w:val="superscript"/>
          <w:lang w:val="nl-NL"/>
        </w:rPr>
        <w:t>1</w:t>
      </w:r>
      <w:r>
        <w:rPr>
          <w:lang w:val="nl-NL"/>
        </w:rPr>
        <w:t xml:space="preserve"> in het front (C-Dis zijn gedekte houten pijpen, opgesteld achter het front).</w:t>
      </w:r>
    </w:p>
    <w:p>
      <w:pPr>
        <w:pStyle w:val="T1"/>
        <w:jc w:val="start"/>
        <w:rPr>
          <w:lang w:val="nl-NL"/>
        </w:rPr>
      </w:pPr>
      <w:r>
        <w:rPr>
          <w:lang w:val="nl-NL"/>
        </w:rPr>
        <w:t>De registerknoppen zijn in een horizontale rij boven de muzieklessenaar geplaatst. De bakstukken van het handklavier zijn van mahoniehout en hebben een neobarokke profilering.</w:t>
      </w:r>
    </w:p>
    <w:p>
      <w:pPr>
        <w:pStyle w:val="T1"/>
        <w:jc w:val="start"/>
        <w:rPr>
          <w:lang w:val="nl-NL"/>
        </w:rPr>
      </w:pPr>
      <w:r>
        <w:rPr>
          <w:lang w:val="nl-NL"/>
        </w:rPr>
        <w:t>De (originele) windvoorziening bevindt zich rechts naast het orgel; tussen de magazijnbalg en de orgelkas is een verticale schokbalg aangebracht.</w:t>
      </w:r>
    </w:p>
    <w:p>
      <w:pPr>
        <w:pStyle w:val="T1"/>
        <w:jc w:val="start"/>
        <w:rPr>
          <w:lang w:val="nl-NL"/>
        </w:rPr>
      </w:pPr>
      <w:r>
        <w:rPr>
          <w:lang w:val="nl-NL"/>
        </w:rPr>
        <w:t>Het pijpwerk staat op een in een C- en een Cis-kant gedeelde windlade; de pijpen lopen qua grootte vanuit het midden naar de zijkanten af.</w:t>
      </w:r>
    </w:p>
    <w:p>
      <w:pPr>
        <w:pStyle w:val="T1"/>
        <w:jc w:val="start"/>
        <w:rPr>
          <w:lang w:val="nl-NL"/>
        </w:rPr>
      </w:pPr>
      <w:r>
        <w:rPr>
          <w:lang w:val="nl-NL"/>
        </w:rPr>
        <w:t>De in 1982 geplaatste Quint 3' (tweedehands pijpwerk) spreekt net als de voormalige Bourdon 16' vanaf c. Het pijpwerk van de Bourdon 16' en de daarbij behorende pijproosters worden op de torenzolder bewaard.</w:t>
      </w:r>
    </w:p>
    <w:p>
      <w:pPr>
        <w:pStyle w:val="T1"/>
        <w:jc w:val="start"/>
        <w:rPr/>
      </w:pPr>
      <w:r>
        <w:rPr>
          <w:lang w:val="nl-NL"/>
        </w:rPr>
        <w:t>Houten, gedekt pijpwerk bevindt zich in de Prestant 8' (C-Dis) en de HolpYp 8' (C-H). De Bourdon 16' was van c-h van hout. De Viola di Gamba 8' is van C-e gecombineerd met de HolpYp 8'. De Fluit 4' is van C-H gedekt; het vervolg is open, cilindrisch. De Woudfluit 2' is vanaf C open, cilindrisch. Het metalen gedeelte van de Prestant 8' is geheel voorzien van expressions. Expressions zijn voorts aangebracht in de Viola di Gamba 8' (f-h</w:t>
      </w:r>
      <w:r>
        <w:rPr>
          <w:vertAlign w:val="superscript"/>
          <w:lang w:val="nl-NL"/>
        </w:rPr>
        <w:t>2</w:t>
      </w:r>
      <w:r>
        <w:rPr>
          <w:lang w:val="nl-NL"/>
        </w:rPr>
        <w:t>), de Octaaf 4' (C-g</w:t>
      </w:r>
      <w:r>
        <w:rPr>
          <w:vertAlign w:val="superscript"/>
          <w:lang w:val="nl-NL"/>
        </w:rPr>
        <w:t>1</w:t>
      </w:r>
      <w:r>
        <w:rPr>
          <w:lang w:val="nl-NL"/>
        </w:rPr>
        <w:t>), de Fluit 4' (c-h</w:t>
      </w:r>
      <w:r>
        <w:rPr>
          <w:vertAlign w:val="superscript"/>
          <w:lang w:val="nl-NL"/>
        </w:rPr>
        <w:t>1</w:t>
      </w:r>
      <w:r>
        <w:rPr>
          <w:lang w:val="nl-NL"/>
        </w:rPr>
        <w:t>) en de Woudfluit 2' (C-h); de kleinere pijpen van deze registers zijn op lengte afgesneden.</w:t>
      </w:r>
    </w:p>
    <w:sectPr>
      <w:type w:val="nextPage"/>
      <w:pgSz w:w="12240" w:h="15840"/>
      <w:pgMar w:left="850" w:right="850" w:gutter="0" w:header="0" w:top="1440" w:footer="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Arial Narrow">
    <w:charset w:val="00" w:characterSet="windows-1252"/>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lang w:val="fr-F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lang w:val="fr-FR"/>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character" w:styleId="WWStandaardalinealettertype">
    <w:name w:val="WW-Standaardalinea-lettertype"/>
    <w:qFormat/>
    <w:rPr/>
  </w:style>
  <w:style w:type="character" w:styleId="Eindnoottekens">
    <w:name w:val="Eindnoottekens"/>
    <w:basedOn w:val="WWStandaardalinealettertype"/>
    <w:qFormat/>
    <w:rPr>
      <w:vertAlign w:val="superscript"/>
    </w:rPr>
  </w:style>
  <w:style w:type="character" w:styleId="Voetnootverwijzing">
    <w:name w:val="Voetnootverwijzing"/>
    <w:qFormat/>
    <w:rPr>
      <w:vertAlign w:val="superscript"/>
    </w:rPr>
  </w:style>
  <w:style w:type="character" w:styleId="EquationCaption">
    <w:name w:val="_Equation Caption"/>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Lucida Sans Unicode" w:cs="Tahoma"/>
      <w:sz w:val="28"/>
      <w:szCs w:val="28"/>
    </w:rPr>
  </w:style>
  <w:style w:type="paragraph" w:styleId="Bijschrift">
    <w:name w:val="Bijschrift"/>
    <w:basedOn w:val="Normal"/>
    <w:qFormat/>
    <w:pPr>
      <w:suppressLineNumbers/>
      <w:spacing w:before="120" w:after="120"/>
    </w:pPr>
    <w:rPr>
      <w:rFonts w:cs="Tahoma"/>
      <w:i/>
      <w:iCs/>
      <w:sz w:val="24"/>
      <w:szCs w:val="24"/>
    </w:rPr>
  </w:style>
  <w:style w:type="paragraph" w:styleId="Endnote">
    <w:name w:val="Endnote Text"/>
    <w:basedOn w:val="Normal"/>
    <w:pPr/>
    <w:rPr>
      <w:rFonts w:cs="Times New Roman"/>
      <w:sz w:val="20"/>
    </w:rPr>
  </w:style>
  <w:style w:type="paragraph" w:styleId="Footnote">
    <w:name w:val="Footnote Text"/>
    <w:basedOn w:val="Normal"/>
    <w:pPr/>
    <w:rPr>
      <w:rFonts w:cs="Times New Roman"/>
      <w:sz w:val="20"/>
    </w:rPr>
  </w:style>
  <w:style w:type="paragraph" w:styleId="MACNormaal">
    <w:name w:val="MACNormaal"/>
    <w:qFormat/>
    <w:pPr>
      <w:widowControl w:val="false"/>
      <w:tabs>
        <w:tab w:val="clear" w:pos="720"/>
        <w:tab w:val="left" w:pos="-283" w:leader="none"/>
        <w:tab w:val="left" w:pos="283" w:leader="none"/>
        <w:tab w:val="left" w:pos="851" w:leader="none"/>
        <w:tab w:val="left" w:pos="1417" w:leader="none"/>
        <w:tab w:val="left" w:pos="1985" w:leader="none"/>
        <w:tab w:val="left" w:pos="2551" w:leader="none"/>
        <w:tab w:val="left" w:pos="3119" w:leader="none"/>
        <w:tab w:val="left" w:pos="3685" w:leader="none"/>
        <w:tab w:val="left" w:pos="4251" w:leader="none"/>
        <w:tab w:val="left" w:pos="4819" w:leader="none"/>
        <w:tab w:val="left" w:pos="5385" w:leader="none"/>
        <w:tab w:val="left" w:pos="5953" w:leader="none"/>
        <w:tab w:val="left" w:pos="6519" w:leader="none"/>
        <w:tab w:val="left" w:pos="7087" w:leader="none"/>
        <w:tab w:val="left" w:pos="7653" w:leader="none"/>
        <w:tab w:val="left" w:pos="8220" w:leader="none"/>
        <w:tab w:val="left" w:pos="8787" w:leader="none"/>
        <w:tab w:val="left" w:pos="9354" w:leader="none"/>
        <w:tab w:val="left" w:pos="9921" w:leader="none"/>
        <w:tab w:val="left" w:pos="10488" w:leader="none"/>
      </w:tabs>
      <w:suppressAutoHyphens w:val="true"/>
      <w:autoSpaceDE w:val="false"/>
      <w:bidi w:val="0"/>
      <w:spacing w:lineRule="atLeast" w:line="240"/>
    </w:pPr>
    <w:rPr>
      <w:rFonts w:ascii="Arial Narrow" w:hAnsi="Arial Narrow" w:eastAsia="Arial" w:cs="Times New Roman"/>
      <w:color w:val="000000"/>
      <w:sz w:val="23"/>
      <w:szCs w:val="23"/>
      <w:lang w:val="nl-NL" w:bidi="ar-SA" w:eastAsia="zh-CN"/>
    </w:rPr>
  </w:style>
  <w:style w:type="paragraph" w:styleId="Inhopg1">
    <w:name w:val="inhopg 1"/>
    <w:basedOn w:val="Normal"/>
    <w:qFormat/>
    <w:pPr>
      <w:tabs>
        <w:tab w:val="clear" w:pos="720"/>
        <w:tab w:val="right" w:pos="9360" w:leader="dot"/>
      </w:tabs>
      <w:suppressAutoHyphens w:val="true"/>
      <w:spacing w:lineRule="atLeast" w:line="240" w:before="480" w:after="0"/>
      <w:ind w:start="720" w:end="720" w:hanging="720"/>
    </w:pPr>
    <w:rPr>
      <w:lang w:val="en-US"/>
    </w:rPr>
  </w:style>
  <w:style w:type="paragraph" w:styleId="Inhopg2">
    <w:name w:val="inhopg 2"/>
    <w:basedOn w:val="Normal"/>
    <w:qFormat/>
    <w:pPr>
      <w:tabs>
        <w:tab w:val="clear" w:pos="720"/>
        <w:tab w:val="right" w:pos="9360" w:leader="dot"/>
      </w:tabs>
      <w:suppressAutoHyphens w:val="true"/>
      <w:spacing w:lineRule="atLeast" w:line="240"/>
      <w:ind w:start="1440" w:end="720" w:hanging="720"/>
    </w:pPr>
    <w:rPr>
      <w:lang w:val="en-US"/>
    </w:rPr>
  </w:style>
  <w:style w:type="paragraph" w:styleId="Inhopg3">
    <w:name w:val="inhopg 3"/>
    <w:basedOn w:val="Normal"/>
    <w:qFormat/>
    <w:pPr>
      <w:tabs>
        <w:tab w:val="clear" w:pos="720"/>
        <w:tab w:val="right" w:pos="9360" w:leader="dot"/>
      </w:tabs>
      <w:suppressAutoHyphens w:val="true"/>
      <w:spacing w:lineRule="atLeast" w:line="240"/>
      <w:ind w:start="2160" w:end="720" w:hanging="720"/>
    </w:pPr>
    <w:rPr>
      <w:lang w:val="en-US"/>
    </w:rPr>
  </w:style>
  <w:style w:type="paragraph" w:styleId="Inhopg4">
    <w:name w:val="inhopg 4"/>
    <w:basedOn w:val="Normal"/>
    <w:qFormat/>
    <w:pPr>
      <w:tabs>
        <w:tab w:val="clear" w:pos="720"/>
        <w:tab w:val="right" w:pos="9360" w:leader="dot"/>
      </w:tabs>
      <w:suppressAutoHyphens w:val="true"/>
      <w:spacing w:lineRule="atLeast" w:line="240"/>
      <w:ind w:start="2880" w:end="720" w:hanging="720"/>
    </w:pPr>
    <w:rPr>
      <w:lang w:val="en-US"/>
    </w:rPr>
  </w:style>
  <w:style w:type="paragraph" w:styleId="Inhopg5">
    <w:name w:val="inhopg 5"/>
    <w:basedOn w:val="Normal"/>
    <w:qFormat/>
    <w:pPr>
      <w:tabs>
        <w:tab w:val="clear" w:pos="720"/>
        <w:tab w:val="right" w:pos="9360" w:leader="dot"/>
      </w:tabs>
      <w:suppressAutoHyphens w:val="true"/>
      <w:spacing w:lineRule="atLeast" w:line="240"/>
      <w:ind w:start="3600" w:end="720" w:hanging="720"/>
    </w:pPr>
    <w:rPr>
      <w:lang w:val="en-US"/>
    </w:rPr>
  </w:style>
  <w:style w:type="paragraph" w:styleId="Inhopg6">
    <w:name w:val="inhopg 6"/>
    <w:basedOn w:val="Normal"/>
    <w:qFormat/>
    <w:pPr>
      <w:tabs>
        <w:tab w:val="clear" w:pos="720"/>
        <w:tab w:val="right" w:pos="9360" w:leader="none"/>
      </w:tabs>
      <w:suppressAutoHyphens w:val="true"/>
      <w:spacing w:lineRule="atLeast" w:line="240"/>
      <w:ind w:start="720" w:end="0" w:hanging="720"/>
    </w:pPr>
    <w:rPr>
      <w:lang w:val="en-US"/>
    </w:rPr>
  </w:style>
  <w:style w:type="paragraph" w:styleId="Inhopg7">
    <w:name w:val="inhopg 7"/>
    <w:basedOn w:val="Normal"/>
    <w:qFormat/>
    <w:pPr>
      <w:suppressAutoHyphens w:val="true"/>
      <w:spacing w:lineRule="atLeast" w:line="240"/>
      <w:ind w:start="720" w:end="0" w:hanging="720"/>
    </w:pPr>
    <w:rPr>
      <w:lang w:val="en-US"/>
    </w:rPr>
  </w:style>
  <w:style w:type="paragraph" w:styleId="Inhopg8">
    <w:name w:val="inhopg 8"/>
    <w:basedOn w:val="Normal"/>
    <w:qFormat/>
    <w:pPr>
      <w:tabs>
        <w:tab w:val="clear" w:pos="720"/>
        <w:tab w:val="right" w:pos="9360" w:leader="none"/>
      </w:tabs>
      <w:suppressAutoHyphens w:val="true"/>
      <w:spacing w:lineRule="atLeast" w:line="240"/>
      <w:ind w:start="720" w:end="0" w:hanging="720"/>
    </w:pPr>
    <w:rPr>
      <w:lang w:val="en-US"/>
    </w:rPr>
  </w:style>
  <w:style w:type="paragraph" w:styleId="Inhopg9">
    <w:name w:val="inhopg 9"/>
    <w:basedOn w:val="Normal"/>
    <w:qFormat/>
    <w:pPr>
      <w:tabs>
        <w:tab w:val="clear" w:pos="720"/>
        <w:tab w:val="right" w:pos="9360" w:leader="dot"/>
      </w:tabs>
      <w:suppressAutoHyphens w:val="true"/>
      <w:spacing w:lineRule="atLeast" w:line="240"/>
      <w:ind w:start="720" w:end="0" w:hanging="720"/>
    </w:pPr>
    <w:rPr>
      <w:lang w:val="en-US"/>
    </w:rPr>
  </w:style>
  <w:style w:type="paragraph" w:styleId="Index1">
    <w:name w:val="Index 1"/>
    <w:basedOn w:val="Normal"/>
    <w:next w:val="Normal"/>
    <w:pPr>
      <w:tabs>
        <w:tab w:val="clear" w:pos="720"/>
        <w:tab w:val="right" w:pos="9360" w:leader="dot"/>
      </w:tabs>
      <w:suppressAutoHyphens w:val="true"/>
      <w:spacing w:lineRule="atLeast" w:line="240"/>
      <w:ind w:start="1440" w:end="720" w:hanging="1440"/>
    </w:pPr>
    <w:rPr>
      <w:lang w:val="en-US"/>
    </w:rPr>
  </w:style>
  <w:style w:type="paragraph" w:styleId="Index2">
    <w:name w:val="Index 2"/>
    <w:basedOn w:val="Normal"/>
    <w:next w:val="Normal"/>
    <w:pPr>
      <w:tabs>
        <w:tab w:val="clear" w:pos="720"/>
        <w:tab w:val="right" w:pos="9360" w:leader="dot"/>
      </w:tabs>
      <w:suppressAutoHyphens w:val="true"/>
      <w:spacing w:lineRule="atLeast" w:line="240"/>
      <w:ind w:start="1440" w:end="720" w:hanging="720"/>
    </w:pPr>
    <w:rPr>
      <w:lang w:val="en-US"/>
    </w:rPr>
  </w:style>
  <w:style w:type="paragraph" w:styleId="Bronvermelding">
    <w:name w:val="bronvermelding"/>
    <w:basedOn w:val="Normal"/>
    <w:qFormat/>
    <w:pPr>
      <w:tabs>
        <w:tab w:val="clear" w:pos="720"/>
        <w:tab w:val="right" w:pos="9360" w:leader="none"/>
      </w:tabs>
      <w:suppressAutoHyphens w:val="true"/>
      <w:spacing w:lineRule="atLeast" w:line="240"/>
    </w:pPr>
    <w:rPr>
      <w:lang w:val="en-US"/>
    </w:rPr>
  </w:style>
  <w:style w:type="paragraph" w:styleId="Bijschrift1">
    <w:name w:val="bijschrift"/>
    <w:basedOn w:val="Normal"/>
    <w:qFormat/>
    <w:pPr/>
    <w:rPr>
      <w:rFonts w:cs="Times New Roman"/>
      <w:sz w:val="20"/>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Normal"/>
    <w:qFormat/>
    <w:pPr>
      <w:suppressLineNumbers/>
    </w:pPr>
    <w:rPr/>
  </w:style>
  <w:style w:type="paragraph" w:styleId="Tabelkop">
    <w:name w:val="Tabelkop"/>
    <w:basedOn w:val="Inhoudtabel"/>
    <w:qFormat/>
    <w:pPr>
      <w:suppressLineNumbers/>
      <w:jc w:val="center"/>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2009-02-09T14:27:00Z</dcterms:created>
  <dc:creator>WS1</dc:creator>
  <dc:description/>
  <dc:language>en-US</dc:language>
  <cp:lastModifiedBy>NIvO</cp:lastModifiedBy>
  <dcterms:modified xsi:type="dcterms:W3CDTF">2009-09-28T12:32:00Z</dcterms:modified>
  <cp:revision>5</cp:revision>
  <dc:subject/>
  <dc:title>Dorkwerd / 1908</dc:title>
</cp:coreProperties>
</file>