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Drachten / 1904</w:t>
      </w:r>
    </w:p>
    <w:p>
      <w:pPr>
        <w:pStyle w:val="Heading2"/>
        <w:rPr>
          <w:i w:val="false"/>
          <w:i w:val="false"/>
          <w:iCs/>
        </w:rPr>
      </w:pPr>
      <w:r>
        <w:rPr>
          <w:i w:val="false"/>
          <w:iCs/>
        </w:rPr>
        <w:t>Gereformeerde Zuiderkerk</w:t>
      </w:r>
    </w:p>
    <w:p>
      <w:pPr>
        <w:pStyle w:val="T1"/>
        <w:jc w:val="start"/>
        <w:rPr>
          <w:i/>
          <w:i/>
          <w:iCs/>
          <w:lang w:val="nl-NL"/>
        </w:rPr>
      </w:pPr>
      <w:r>
        <w:rPr>
          <w:i/>
          <w:iCs/>
          <w:lang w:val="nl-NL"/>
        </w:rPr>
      </w:r>
    </w:p>
    <w:p>
      <w:pPr>
        <w:pStyle w:val="T1"/>
        <w:jc w:val="start"/>
        <w:rPr>
          <w:i/>
          <w:i/>
          <w:iCs/>
          <w:lang w:val="nl-NL"/>
        </w:rPr>
      </w:pPr>
      <w:r>
        <w:rPr>
          <w:i/>
          <w:iCs/>
          <w:lang w:val="nl-NL"/>
        </w:rPr>
        <w:t>Kerk op kruisvormig grondplan met uitgebouwd portaal en terzijde geplaatste toren. Gebouwd in 1924-1925 naar ontwerp van J. Bosma. Het interieur is voor een deel bij latere modernisering gewijzigd.</w:t>
      </w:r>
    </w:p>
    <w:p>
      <w:pPr>
        <w:pStyle w:val="T1"/>
        <w:jc w:val="start"/>
        <w:rPr>
          <w:i/>
          <w:i/>
          <w:iCs/>
          <w:lang w:val="nl-NL"/>
        </w:rPr>
      </w:pPr>
      <w:r>
        <w:rPr>
          <w:i/>
          <w:iCs/>
          <w:lang w:val="nl-NL"/>
        </w:rPr>
      </w:r>
    </w:p>
    <w:p>
      <w:pPr>
        <w:pStyle w:val="T1"/>
        <w:jc w:val="start"/>
        <w:rPr>
          <w:lang w:val="nl-NL"/>
        </w:rPr>
      </w:pPr>
      <w:r>
        <w:rPr>
          <w:lang w:val="nl-NL"/>
        </w:rPr>
        <w:t>Kas: 1904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rijk uitgevoerde front vormde destijds een stijleenheid met de uit schier onbeperkte middelen gebouwde, helaas afgebroken kerk van Oud-Beets, even buiten Drachten. Deze markante kerk was in neorenaissancestijl opgetrokken en dit orgelfront sloot daar naadloos bij aan.</w:t>
      </w:r>
    </w:p>
    <w:p>
      <w:pPr>
        <w:pStyle w:val="T2Kunst"/>
        <w:jc w:val="start"/>
        <w:rPr>
          <w:lang w:val="nl-NL"/>
        </w:rPr>
      </w:pPr>
      <w:r>
        <w:rPr>
          <w:lang w:val="nl-NL"/>
        </w:rPr>
        <w:t>Het front bestaat uit drie ronde torens, die elk negen pijpen bezitten, en vlak uitgevoerde gedeelde tussenvelden met elk zeven pijpen. Bij de torens zijn de onderlijsten opmerkelijk fragiel van maat. Ook de kappen van de torens zijn niet fors van maatvoering. Bij de velden hebben de onderste velden een zijwaarts oplopend labiumverloop, terwijl de labia bij de bovenvelden op één lijn zijn geplaatst.</w:t>
      </w:r>
    </w:p>
    <w:p>
      <w:pPr>
        <w:pStyle w:val="T2Kunst"/>
        <w:jc w:val="start"/>
        <w:rPr/>
      </w:pPr>
      <w:r>
        <w:rPr>
          <w:lang w:val="nl-NL"/>
        </w:rPr>
        <w:t xml:space="preserve">De rijkdom van dit schijnbaar eenvoudige en traditionele front wordt veroorzaakt door de details. Alle frontstijlen zijn als pilasters uitgevoerd, onderaan te beginnen met een vlak deel, vervolgens een deel met cannelures, uitlopend op een kapiteel, en ten slotte nog weer een deel met cannelures dat op de kap aansluit. De ornamenten onder de drie torens zijn uitgevoerd als </w:t>
      </w:r>
      <w:r>
        <w:rPr>
          <w:i/>
          <w:iCs/>
          <w:lang w:val="nl-NL"/>
        </w:rPr>
        <w:t>culs-de-lampe</w:t>
      </w:r>
      <w:r>
        <w:rPr>
          <w:lang w:val="nl-NL"/>
        </w:rPr>
        <w:t>, opgebouwd uit omkrullend bladmotief.</w:t>
      </w:r>
    </w:p>
    <w:p>
      <w:pPr>
        <w:pStyle w:val="T2Kunst"/>
        <w:jc w:val="start"/>
        <w:rPr>
          <w:lang w:val="nl-NL"/>
        </w:rPr>
      </w:pPr>
      <w:r>
        <w:rPr>
          <w:lang w:val="nl-NL"/>
        </w:rPr>
        <w:t>Als scheiding tussen de velden zijn minuscule open hekwerkjes met balusters aangebracht. Dit thema keert in het front weer terug in de bekroning op de zijtorens.</w:t>
      </w:r>
    </w:p>
    <w:p>
      <w:pPr>
        <w:pStyle w:val="T2Kunst"/>
        <w:jc w:val="start"/>
        <w:rPr>
          <w:lang w:val="nl-NL"/>
        </w:rPr>
      </w:pPr>
      <w:r>
        <w:rPr>
          <w:lang w:val="nl-NL"/>
        </w:rPr>
        <w:t>De blinderingen bestaan in hoofdzaak uit bladmotieven, vrij open en doorzichtig van karakter, alles in volstrekte symmetrie uitgevoerd. Een belangrijke uitzondering hierop zijn de blinderingen boven de bovenste velden. Deze bestaan uit fors uitgevallen draperieën.</w:t>
      </w:r>
    </w:p>
    <w:p>
      <w:pPr>
        <w:pStyle w:val="T2Kunst"/>
        <w:jc w:val="start"/>
        <w:rPr>
          <w:lang w:val="nl-NL"/>
        </w:rPr>
      </w:pPr>
      <w:r>
        <w:rPr>
          <w:lang w:val="nl-NL"/>
        </w:rPr>
        <w:t>Bij dat alles zijn de bekroningen ronduit karig te noemen. Op beide zijtorens een lier en op de middentoren een schelpachtig uitgevoerd palmet, omrankt met een enkele simpel vormgegeven voluut. Op alle drie de kappen staan bollen op de hoeken, die in de bovenste regionen van het front nog voor enige beweging en levendigheid zorgen.</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157, 183.</w:t>
      </w:r>
    </w:p>
    <w:p>
      <w:pPr>
        <w:pStyle w:val="T3Lit"/>
        <w:jc w:val="start"/>
        <w:rPr/>
      </w:pPr>
      <w:r>
        <w:rPr>
          <w:lang w:val="nl-NL"/>
        </w:rPr>
        <w:t xml:space="preserve">Jos Laus, </w:t>
      </w:r>
      <w:r>
        <w:rPr>
          <w:i/>
          <w:iCs/>
          <w:lang w:val="nl-NL"/>
        </w:rPr>
        <w:t>Maarschalkerweerd &amp; Zoon Orgelmakers te Utrecht</w:t>
      </w:r>
      <w:r>
        <w:rPr>
          <w:lang w:val="nl-NL"/>
        </w:rPr>
        <w:t>. Alphen aan den Rijn, 2008, 208, 486, 530.</w:t>
      </w:r>
    </w:p>
    <w:p>
      <w:pPr>
        <w:pStyle w:val="T3Lit"/>
        <w:rPr>
          <w:lang w:val="nl-NL"/>
        </w:rPr>
      </w:pPr>
      <w:r>
        <w:rPr>
          <w:lang w:val="nl-NL"/>
        </w:rPr>
      </w:r>
    </w:p>
    <w:p>
      <w:pPr>
        <w:pStyle w:val="T3Lit"/>
        <w:rPr>
          <w:lang w:val="nl-NL"/>
        </w:rPr>
      </w:pPr>
      <w:r>
        <w:rPr>
          <w:lang w:val="nl-NL"/>
        </w:rPr>
        <w:t>Orgelnummer 373</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Maarschalkerweerd &amp; Zn</w:t>
      </w:r>
    </w:p>
    <w:p>
      <w:pPr>
        <w:pStyle w:val="T1"/>
        <w:jc w:val="start"/>
        <w:rPr>
          <w:lang w:val="nl-NL"/>
        </w:rPr>
      </w:pPr>
      <w:r>
        <w:rPr>
          <w:lang w:val="nl-NL"/>
        </w:rPr>
        <w:t>2. J. Reil</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1. 1904</w:t>
      </w:r>
    </w:p>
    <w:p>
      <w:pPr>
        <w:pStyle w:val="T1"/>
        <w:jc w:val="start"/>
        <w:rPr>
          <w:lang w:val="nl-NL"/>
        </w:rPr>
      </w:pPr>
      <w:r>
        <w:rPr>
          <w:lang w:val="nl-NL"/>
        </w:rPr>
        <w:t>2. 1957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Oud-Beets, Hervormde Kerk</w:t>
      </w:r>
    </w:p>
    <w:p>
      <w:pPr>
        <w:pStyle w:val="T1"/>
        <w:jc w:val="start"/>
        <w:rPr>
          <w:lang w:val="nl-NL"/>
        </w:rPr>
      </w:pPr>
      <w:r>
        <w:rPr>
          <w:lang w:val="nl-NL"/>
        </w:rPr>
      </w:r>
    </w:p>
    <w:p>
      <w:pPr>
        <w:pStyle w:val="T1"/>
        <w:jc w:val="start"/>
        <w:rPr>
          <w:lang w:val="nl-NL"/>
        </w:rPr>
      </w:pPr>
      <w:r>
        <w:rPr>
          <w:lang w:val="nl-NL"/>
        </w:rPr>
        <w:t>J. Reil 1957</w:t>
      </w:r>
    </w:p>
    <w:p>
      <w:pPr>
        <w:pStyle w:val="T1"/>
        <w:numPr>
          <w:ilvl w:val="0"/>
          <w:numId w:val="3"/>
        </w:numPr>
        <w:jc w:val="start"/>
        <w:rPr>
          <w:lang w:val="nl-NL"/>
        </w:rPr>
      </w:pPr>
      <w:r>
        <w:rPr>
          <w:lang w:val="nl-NL"/>
        </w:rPr>
        <w:t>orgel overgeplaatst naar Drachten, Gereformeerde Zuiderkerk</w:t>
      </w:r>
    </w:p>
    <w:p>
      <w:pPr>
        <w:pStyle w:val="T1"/>
        <w:numPr>
          <w:ilvl w:val="0"/>
          <w:numId w:val="3"/>
        </w:numPr>
        <w:jc w:val="start"/>
        <w:rPr>
          <w:lang w:val="nl-NL"/>
        </w:rPr>
      </w:pPr>
      <w:r>
        <w:rPr>
          <w:lang w:val="nl-NL"/>
        </w:rPr>
        <w:t>BW toegevoegd; dispositie HW gewijzigd; Ped + Subbas 16'</w:t>
      </w:r>
    </w:p>
    <w:p>
      <w:pPr>
        <w:pStyle w:val="T1"/>
        <w:numPr>
          <w:ilvl w:val="0"/>
          <w:numId w:val="3"/>
        </w:numPr>
        <w:jc w:val="start"/>
        <w:rPr>
          <w:lang w:val="nl-NL"/>
        </w:rPr>
      </w:pPr>
      <w:r>
        <w:rPr>
          <w:lang w:val="nl-NL"/>
        </w:rPr>
        <w:t>nieuwe klaviatuur en gedeeltelijk nieuwe mechanieken</w:t>
      </w:r>
    </w:p>
    <w:p>
      <w:pPr>
        <w:pStyle w:val="T1"/>
        <w:jc w:val="start"/>
        <w:rPr>
          <w:lang w:val="nl-NL"/>
        </w:rPr>
      </w:pPr>
      <w:r>
        <w:rPr>
          <w:lang w:val="nl-NL"/>
        </w:rPr>
      </w:r>
    </w:p>
    <w:p>
      <w:pPr>
        <w:pStyle w:val="T1"/>
        <w:jc w:val="start"/>
        <w:rPr>
          <w:lang w:val="nl-NL"/>
        </w:rPr>
      </w:pPr>
      <w:r>
        <w:rPr>
          <w:lang w:val="nl-NL"/>
        </w:rPr>
        <w:t>Pels &amp; Van Leeuwen 1985</w:t>
      </w:r>
    </w:p>
    <w:p>
      <w:pPr>
        <w:pStyle w:val="T1"/>
        <w:numPr>
          <w:ilvl w:val="0"/>
          <w:numId w:val="4"/>
        </w:numPr>
        <w:jc w:val="start"/>
        <w:rPr>
          <w:lang w:val="nl-NL"/>
        </w:rPr>
      </w:pPr>
      <w:r>
        <w:rPr>
          <w:lang w:val="nl-NL"/>
        </w:rPr>
        <w:t>nieuwe klaviatuur met bijbehorende koppelingen, registerknoppen en registerborden</w:t>
      </w:r>
    </w:p>
    <w:p>
      <w:pPr>
        <w:pStyle w:val="T1"/>
        <w:numPr>
          <w:ilvl w:val="0"/>
          <w:numId w:val="2"/>
        </w:numPr>
        <w:jc w:val="start"/>
        <w:rPr>
          <w:lang w:val="nl-NL"/>
        </w:rPr>
      </w:pPr>
      <w:r>
        <w:rPr>
          <w:lang w:val="nl-NL"/>
        </w:rPr>
        <w:t>windladen HW en BW gerestaureerd; nieuwe lade voor Ped met bijbehorende mechanieken</w:t>
      </w:r>
    </w:p>
    <w:p>
      <w:pPr>
        <w:pStyle w:val="T1"/>
        <w:numPr>
          <w:ilvl w:val="0"/>
          <w:numId w:val="2"/>
        </w:numPr>
        <w:jc w:val="start"/>
        <w:rPr>
          <w:lang w:val="nl-NL"/>
        </w:rPr>
      </w:pPr>
      <w:r>
        <w:rPr>
          <w:lang w:val="nl-NL"/>
        </w:rPr>
        <w:t>Ped + Octaaf 8'; Subbas 16' vernieuwd</w:t>
      </w:r>
    </w:p>
    <w:p>
      <w:pPr>
        <w:pStyle w:val="T1"/>
        <w:numPr>
          <w:ilvl w:val="0"/>
          <w:numId w:val="2"/>
        </w:numPr>
        <w:jc w:val="start"/>
        <w:rPr>
          <w:lang w:val="nl-NL"/>
        </w:rPr>
      </w:pPr>
      <w:r>
        <w:rPr>
          <w:lang w:val="nl-NL"/>
        </w:rPr>
        <w:t>herintonatie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730" w:type="dxa"/>
        <w:jc w:val="start"/>
        <w:tblInd w:w="-70" w:type="dxa"/>
        <w:tblLayout w:type="fixed"/>
        <w:tblCellMar>
          <w:top w:w="0" w:type="dxa"/>
          <w:start w:w="70" w:type="dxa"/>
          <w:bottom w:w="0" w:type="dxa"/>
          <w:end w:w="70" w:type="dxa"/>
        </w:tblCellMar>
      </w:tblPr>
      <w:tblGrid>
        <w:gridCol w:w="1690"/>
        <w:gridCol w:w="741"/>
        <w:gridCol w:w="1599"/>
        <w:gridCol w:w="720"/>
        <w:gridCol w:w="1260"/>
        <w:gridCol w:w="720"/>
      </w:tblGrid>
      <w:tr>
        <w:trPr/>
        <w:tc>
          <w:tcPr>
            <w:tcW w:w="169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Openfluit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4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4-5 st.*</w:t>
            </w:r>
          </w:p>
          <w:p>
            <w:pPr>
              <w:pStyle w:val="T4dispositie"/>
              <w:rPr>
                <w:lang w:val="nl-NL"/>
              </w:rPr>
            </w:pPr>
            <w:r>
              <w:rPr>
                <w:lang w:val="nl-NL"/>
              </w:rPr>
              <w:t>8'</w:t>
            </w:r>
          </w:p>
        </w:tc>
        <w:tc>
          <w:tcPr>
            <w:tcW w:w="1599" w:type="dxa"/>
            <w:tcBorders/>
          </w:tcPr>
          <w:p>
            <w:pPr>
              <w:pStyle w:val="T4dispositie"/>
              <w:rPr>
                <w:i/>
                <w:i/>
                <w:iCs/>
                <w:lang w:val="nl-NL"/>
              </w:rPr>
            </w:pPr>
            <w:r>
              <w:rPr>
                <w:i/>
                <w:iCs/>
                <w:lang w:val="nl-NL"/>
              </w:rPr>
              <w:t>Bovenwerk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Quintadena</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Nasard</w:t>
            </w:r>
          </w:p>
          <w:p>
            <w:pPr>
              <w:pStyle w:val="T4dispositie"/>
              <w:rPr>
                <w:lang w:val="nl-NL"/>
              </w:rPr>
            </w:pPr>
            <w:r>
              <w:rPr>
                <w:lang w:val="nl-NL"/>
              </w:rPr>
              <w:t>Flageolet</w:t>
            </w:r>
          </w:p>
          <w:p>
            <w:pPr>
              <w:pStyle w:val="T4dispositie"/>
              <w:rPr>
                <w:lang w:val="nl-NL"/>
              </w:rPr>
            </w:pPr>
            <w:r>
              <w:rPr>
                <w:lang w:val="nl-NL"/>
              </w:rPr>
              <w:t>Sesquialter</w:t>
            </w:r>
          </w:p>
          <w:p>
            <w:pPr>
              <w:pStyle w:val="T4dispositie"/>
              <w:rPr>
                <w:lang w:val="nl-NL"/>
              </w:rPr>
            </w:pPr>
            <w:r>
              <w:rPr>
                <w:lang w:val="nl-NL"/>
              </w:rPr>
              <w:t>Dulciaan.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 st.</w:t>
            </w:r>
          </w:p>
          <w:p>
            <w:pPr>
              <w:pStyle w:val="T4dispositie"/>
              <w:rPr>
                <w:lang w:val="nl-NL"/>
              </w:rPr>
            </w:pPr>
            <w:r>
              <w:rPr>
                <w:lang w:val="nl-NL"/>
              </w:rPr>
              <w:t>8'</w:t>
            </w:r>
          </w:p>
        </w:tc>
        <w:tc>
          <w:tcPr>
            <w:tcW w:w="1260" w:type="dxa"/>
            <w:tcBorders/>
          </w:tcPr>
          <w:p>
            <w:pPr>
              <w:pStyle w:val="T4dispositie"/>
              <w:rPr>
                <w:i/>
                <w:i/>
                <w:iCs/>
                <w:lang w:val="nl-NL"/>
              </w:rPr>
            </w:pPr>
            <w:r>
              <w:rPr>
                <w:i/>
                <w:iCs/>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 in werkelijkheid 3-5 st.</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Ped-HW, Ped-BW</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tbl>
      <w:tblPr>
        <w:tblW w:w="4346" w:type="dxa"/>
        <w:jc w:val="start"/>
        <w:tblInd w:w="-70" w:type="dxa"/>
        <w:tblLayout w:type="fixed"/>
        <w:tblCellMar>
          <w:top w:w="0" w:type="dxa"/>
          <w:start w:w="70" w:type="dxa"/>
          <w:bottom w:w="0" w:type="dxa"/>
          <w:end w:w="70" w:type="dxa"/>
        </w:tblCellMar>
      </w:tblPr>
      <w:tblGrid>
        <w:gridCol w:w="1474"/>
        <w:gridCol w:w="718"/>
        <w:gridCol w:w="718"/>
        <w:gridCol w:w="718"/>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fis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tbl>
      <w:tblPr>
        <w:tblW w:w="2458" w:type="dxa"/>
        <w:jc w:val="start"/>
        <w:tblInd w:w="-70" w:type="dxa"/>
        <w:tblLayout w:type="fixed"/>
        <w:tblCellMar>
          <w:top w:w="0" w:type="dxa"/>
          <w:start w:w="70" w:type="dxa"/>
          <w:bottom w:w="0" w:type="dxa"/>
          <w:end w:w="70" w:type="dxa"/>
        </w:tblCellMar>
      </w:tblPr>
      <w:tblGrid>
        <w:gridCol w:w="1729"/>
        <w:gridCol w:w="729"/>
      </w:tblGrid>
      <w:tr>
        <w:trPr/>
        <w:tc>
          <w:tcPr>
            <w:tcW w:w="1729" w:type="dxa"/>
            <w:tcBorders/>
          </w:tcPr>
          <w:p>
            <w:pPr>
              <w:pStyle w:val="T1"/>
              <w:jc w:val="start"/>
              <w:rPr>
                <w:lang w:val="nl-NL"/>
              </w:rPr>
            </w:pPr>
            <w:r>
              <w:rPr>
                <w:lang w:val="nl-NL"/>
              </w:rPr>
              <w:t>Sesquialter BW</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(1904?)</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Uit 1904 dateren: de orgelkas, uitgezonderd het in 1957 verdwenen dakhout, de HW-lade, deels met mechanieken, misschien de balg, en het pijpwerk van tenminste acht registers.</w:t>
      </w:r>
    </w:p>
    <w:p>
      <w:pPr>
        <w:pStyle w:val="T1"/>
        <w:jc w:val="start"/>
        <w:rPr>
          <w:lang w:val="nl-NL"/>
        </w:rPr>
      </w:pPr>
      <w:r>
        <w:rPr>
          <w:lang w:val="nl-NL"/>
        </w:rPr>
        <w:t>De frontpijpen zijn van orgelmetaal. Van de 27 pijpen in de torens zijn 20 pijpen sprekend (C-g van de Prestant 8'), de pijpen in de velden zijn allemaal stom.</w:t>
      </w:r>
    </w:p>
    <w:p>
      <w:pPr>
        <w:pStyle w:val="T1"/>
        <w:jc w:val="start"/>
        <w:rPr>
          <w:lang w:val="nl-NL"/>
        </w:rPr>
      </w:pPr>
      <w:r>
        <w:rPr>
          <w:lang w:val="nl-NL"/>
        </w:rPr>
        <w:t>De orgelkas is geheel van eiken, evenals de achterwand, die vier openslaande deuren bevat. Op de achterwand is een messing gedenkplaat uit 1904 aanwezig. Van grenen zijn alleen de bovenregels tussen frontstijlen en achterwand.</w:t>
      </w:r>
    </w:p>
    <w:p>
      <w:pPr>
        <w:pStyle w:val="T1"/>
        <w:jc w:val="start"/>
        <w:rPr>
          <w:lang w:val="nl-NL"/>
        </w:rPr>
      </w:pPr>
      <w:r>
        <w:rPr>
          <w:lang w:val="nl-NL"/>
        </w:rPr>
        <w:t>De balg is achter het orgel geplaatst, zonder omsluiting.</w:t>
      </w:r>
    </w:p>
    <w:p>
      <w:pPr>
        <w:pStyle w:val="T1"/>
        <w:jc w:val="start"/>
        <w:rPr>
          <w:lang w:val="nl-NL"/>
        </w:rPr>
      </w:pPr>
      <w:r>
        <w:rPr>
          <w:lang w:val="nl-NL"/>
        </w:rPr>
        <w:t>De in 1985 geleverde klaviatuur is zonder binding aan de historie van het orgel vormgegeven. De handklavieren hebben zwarte ondertoetsen en witte boventoetsen, de registerknoppen van de manualen bevinden zich in twee rijen boven de lessenaar, die van het Ped en de werktuiglijke registers links van de lessenaar.</w:t>
      </w:r>
    </w:p>
    <w:p>
      <w:pPr>
        <w:pStyle w:val="T1"/>
        <w:jc w:val="start"/>
        <w:rPr>
          <w:lang w:val="nl-NL"/>
        </w:rPr>
      </w:pPr>
      <w:r>
        <w:rPr>
          <w:lang w:val="nl-NL"/>
        </w:rPr>
        <w:t>De HW-lade is van eiken, stokken en roosters zijn van mahonie, de ventielkast heeft vier opliggende voorslagen. De cancelvolgorde is in hele tonen, vanuit het midden naar beide uiteinden aflopend. De tweede plaats op de lade, gerekend vanaf het front, is thans leeg. In de discant zijn stok- en roostergaten van een vroeger aanwezige Bourdon 16' nog zichtbaar. De BW-lade heeft dezelfde cancelvolgorde als de HW-lade en is eveneens van eiken met mahonie stokken en roosters. De chromatisch ingedeelde Ped-lade van 1985 is dwars tegen de rechterzijkant geplaatst. Vervoerstokken van afgevoerd pijpen bevinden zich vlak boven het kleinste pijpwerk van de C-kant HW-lade. Op de tegenwoordige plaats van de Ped-lade heeft in 1904 mogelijk de bas van de Bourdon 16' gestaan. Op een andere plaats is daar tenminste geen ruimte voor.</w:t>
      </w:r>
    </w:p>
    <w:p>
      <w:pPr>
        <w:pStyle w:val="T1"/>
        <w:jc w:val="start"/>
        <w:rPr>
          <w:lang w:val="nl-NL"/>
        </w:rPr>
      </w:pPr>
      <w:r>
        <w:rPr>
          <w:lang w:val="nl-NL"/>
        </w:rPr>
        <w:t>Het speelmechaniek BW dateert nog van 1957. Bij de plaatsing en uitbreiding in 1957 is het pijpwerk van Maarschalkerweerd over beide manuaalwerken verdeeld. Op het HW dateren de volgende registers uit 1957: Roerfluit 8', Quint 3', Octaaf 2' en Mixtuur. Op het BW dateren de volgende registers uit 1904: Holpijp 8', Nasard 3', Flageolet 2'. Door de moeilijke bereikbaarheid is een sluitende beschrijving van het BW-pijpwerk echter niet te leveren. De beide Ped-registers dateren uit 1985 en zijn van mahonie.</w:t>
      </w:r>
    </w:p>
    <w:p>
      <w:pPr>
        <w:pStyle w:val="T1"/>
        <w:jc w:val="start"/>
        <w:rPr/>
      </w:pPr>
      <w:r>
        <w:rPr>
          <w:lang w:val="nl-NL"/>
        </w:rPr>
        <w:t>De Gamba 8' begint op C, de grotere pijpen zijn afgevoerd, geplaatst achter de middentoren. De Roerfluit 8' heeft houten pijpen voor C-H. De Openfluit 4' lijkt wel uit 1904 te zijn, is eng van mensuur, en bezit bij uitzondering een niet-gevlakt bovenlabium. Mogelijk betreft dit een in 1957 omgewerkt, van oorsprong overblazend register. De Trompet heeft metalen stevels, loden koppen en tinnen bekers met slitsen, vanaf c</w:t>
      </w:r>
      <w:r>
        <w:rPr>
          <w:vertAlign w:val="superscript"/>
          <w:lang w:val="nl-NL"/>
        </w:rPr>
        <w:t>3</w:t>
      </w:r>
      <w:r>
        <w:rPr>
          <w:lang w:val="nl-NL"/>
        </w:rPr>
        <w:t xml:space="preserve"> hebben de bekers dubbele lengte.</w:t>
      </w:r>
    </w:p>
    <w:p>
      <w:pPr>
        <w:pStyle w:val="T1"/>
        <w:jc w:val="start"/>
        <w:rPr/>
      </w:pPr>
      <w:r>
        <w:rPr>
          <w:lang w:val="nl-NL"/>
        </w:rPr>
        <w:t>De Holpijp 8' heeft houten pijpen voor C-H. De Quintadena begint ook op C maar is geheel van metaal. De Roerfluit 4' is vanaf gis</w:t>
      </w:r>
      <w:r>
        <w:rPr>
          <w:vertAlign w:val="superscript"/>
          <w:lang w:val="nl-NL"/>
        </w:rPr>
        <w:t>1</w:t>
      </w:r>
      <w:r>
        <w:rPr>
          <w:lang w:val="nl-NL"/>
        </w:rPr>
        <w:t xml:space="preserve"> open, conisch. De Nasard bestaat geheel uit conisch pijpwerk; de Flageolet is cilindrisch. De Dulciaan heeft metalen stevels, loden koppen en eng gemensureerde cilindrische bekers op onderconus, aan de bovenzijde voorzien van half openstaande deksels.</w:t>
      </w:r>
    </w:p>
    <w:p>
      <w:pPr>
        <w:pStyle w:val="T1"/>
        <w:jc w:val="start"/>
        <w:rPr/>
      </w:pPr>
      <w:r>
        <w:rPr>
          <w:lang w:val="nl-NL"/>
        </w:rPr>
        <w:t>Het pijpwerk van 1904 heeft geritste spitslabia, het pijpwerk van 1957 daarentegen hoge gewreven bovenlabia. Expressions komen voor bij alle binnenpijpen van Prestant, Gamba en Octaaf 4', bij de Nasard en Flageolet 2' tot en met h</w:t>
      </w:r>
      <w:r>
        <w:rPr>
          <w:vertAlign w:val="superscript"/>
          <w:lang w:val="nl-NL"/>
        </w:rPr>
        <w:t>1</w:t>
      </w:r>
      <w:r>
        <w:rPr>
          <w:lang w:val="nl-NL"/>
        </w:rPr>
        <w:t>. Bij de Openfluit 4' zijn expressions aanwezig bij C-dis, bij het vervolg zijn stemkrullen toegepast tot en met f</w:t>
      </w:r>
      <w:r>
        <w:rPr>
          <w:vertAlign w:val="superscript"/>
          <w:lang w:val="nl-NL"/>
        </w:rPr>
        <w:t>2</w:t>
      </w:r>
      <w:r>
        <w:rPr>
          <w:lang w:val="nl-NL"/>
        </w:rPr>
        <w:t>. Het hoogste octaaf van dit register bestaat uit open conisch pijpwerk op natuurlijke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2008-02-27T13:19:00Z</dcterms:created>
  <dc:creator>WS1</dc:creator>
  <dc:description/>
  <dc:language>en-US</dc:language>
  <cp:lastModifiedBy>NIvO</cp:lastModifiedBy>
  <dcterms:modified xsi:type="dcterms:W3CDTF">2009-10-27T09:21:00Z</dcterms:modified>
  <cp:revision>17</cp:revision>
  <dc:subject/>
  <dc:title>Hilversum / 1910</dc:title>
</cp:coreProperties>
</file>