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Eelde / 1907</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kerk met driezijdig gesloten koor en dakruiter. De kerk dateert in haar huidige vorm uit de 14e eeuw. Het koor is in 1715 hersteld. De kerk is ingrijpend gerenoveerd in 1875 en in 2000 gerestaureerd. Het schip wordt gedekt door een gewelfd houten stucplafond uit 1875. De houten overwelving van het koor is versierd met schilderingen in Lodewijk XIV-stijl die in 1875 als kopieën van de oorspronkelijke werden aangebracht door G.H. Tiddens. Preekstoel en Avondmaalstafel uit de 17e eeuw en enkele 17e- en 18e-eeuwse herenbanken.</w:t>
      </w:r>
    </w:p>
    <w:p>
      <w:pPr>
        <w:pStyle w:val="T1"/>
        <w:jc w:val="start"/>
        <w:rPr>
          <w:i/>
          <w:i/>
          <w:iCs/>
          <w:lang w:val="nl-NL"/>
        </w:rPr>
      </w:pPr>
      <w:r>
        <w:rPr>
          <w:i/>
          <w:iCs/>
          <w:lang w:val="nl-NL"/>
        </w:rPr>
      </w:r>
    </w:p>
    <w:p>
      <w:pPr>
        <w:pStyle w:val="T1"/>
        <w:jc w:val="start"/>
        <w:rPr>
          <w:lang w:val="nl-NL"/>
        </w:rPr>
      </w:pPr>
      <w:r>
        <w:rPr>
          <w:lang w:val="nl-NL"/>
        </w:rPr>
        <w:t>Kas: 1907</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Met dit front heeft Pieter van Dam, die vanaf 1904 het huis Van Dam leidde, op inventieve wijze een brug geslagen naar het werk van zijn vader en ooms, de derde generatie Van Dam, die het tijdvak 1846-1904 bestrijkt.</w:t>
      </w:r>
    </w:p>
    <w:p>
      <w:pPr>
        <w:pStyle w:val="T2Kunst"/>
        <w:jc w:val="start"/>
        <w:rPr/>
      </w:pPr>
      <w:r>
        <w:rPr/>
        <w:t>De neogotische vormentaal is in grote lijnen gelijk aan die van vergelijkbare fronten van de derde generatie: een wat academische, voor de tijd van ontstaan archaïsch gehanteerde stijl.</w:t>
      </w:r>
    </w:p>
    <w:p>
      <w:pPr>
        <w:pStyle w:val="T2Kunst"/>
        <w:jc w:val="start"/>
        <w:rPr/>
      </w:pPr>
      <w:r>
        <w:rPr/>
        <w:t xml:space="preserve">Het ontwerp daarentegen, anders gezegd de ordening van de geledingen van het front, is nieuw in het Van Dam-oeuvre. </w:t>
      </w:r>
      <w:r>
        <w:rPr>
          <w:lang w:val="nl-NL"/>
        </w:rPr>
        <w:t>Dat past ook in het kennelijk gehanteerde principe, dat een nieuwe generatie zich na aantreden met eigen frontontwerpen manifesteert.</w:t>
      </w:r>
    </w:p>
    <w:p>
      <w:pPr>
        <w:pStyle w:val="T2Kunst"/>
        <w:jc w:val="start"/>
        <w:rPr/>
      </w:pPr>
      <w:r>
        <w:rPr/>
        <w:t>Omdat veel frontontwerpen van de derde generatie verwantschap vertonen, is het ook niet verwonderlijk dat het ontstaan van het frontontwerp van Eelde op verschillende wijzen benaderd kan worden. Aan de ene kant kan benadrukt worden dat het front de lijn van het front van Raamsdonksveer (1880, een neogotische vertaling van de fronten van Joure, Doopsgezind, 1858 en Lippenhuizen, 1859) doortrekt en hieraan spitse zijtorens toevoegt, en tevens de zijvelden in grootte reduceert. Daartegenover kan men het front van Eelde ook zien als een neogotische vertaling van het zevenledige Van Dam-front dat vanaf 1864 het werk van de derde generatie heeft beheerst, zij het dan met een vlak middenveld in plaats van een ronde toren, spitse zijtorens in plaats van ronde zijtorens en verhoogd geplaatste ongedeelde velden binnen een spitsboog in plaats van een heletoons pijpvolgorde. Duidelijk wordt dan ook, dat beide analyses manco’s vertonen. Ze hebben elk zinvolle elementen in zich, maar leiden op zijn minst tot de conclusie dat het front van Eelde zowel oudere Van Dam-tradities als innovatie in zich draagt.</w:t>
      </w:r>
    </w:p>
    <w:p>
      <w:pPr>
        <w:pStyle w:val="T2Kunst"/>
        <w:jc w:val="start"/>
        <w:rPr/>
      </w:pPr>
      <w:r>
        <w:rPr/>
        <w:t xml:space="preserve">De spitse zijtorens vertegenwoordigen in dit front de vernieuwing op het gebied van de vormgeving binnen het Van Dam-oeuvre. </w:t>
      </w:r>
      <w:r>
        <w:rPr>
          <w:lang w:val="nl-NL"/>
        </w:rPr>
        <w:t>Ze komen bij het front van Kruiningen (1899, thans Wemeldinge) voor het eerst voor, en zijn ook onderdeel van het fronten-duo Vlissingen-Middenbeemster (1906, 1908, zie elders in dit deel). Ze zijn vervolgens een steeds terugkerend ingrediënt in de fronten van de vierde generatie geworden, telkens voorzien van de hier ook toegepaste karakteristieke basementlijst. Voor het overige vertoont het front alle denkbare neogotische ornamenten en paneelvormen. Zoals eerder bij fronten in verwante stijl beschreven is. Verfijning en onbekrompenheid kenmerken dit laatste monumentale, zuiver neogotische front van het huis Van Dam, waarvan de echo na 1907 alleen nog in kleinere varianten op dit thema voortleeft.</w:t>
      </w:r>
    </w:p>
    <w:p>
      <w:pPr>
        <w:pStyle w:val="T1"/>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Rien Buijk, ‘Orgelbouw in de tweede helft der 19e en de eerste helft der 20e eeuw (deel 3)’. </w:t>
      </w:r>
      <w:r>
        <w:rPr>
          <w:i/>
          <w:lang w:val="nl-NL"/>
        </w:rPr>
        <w:t>De Orgelvriend</w:t>
      </w:r>
      <w:r>
        <w:rPr>
          <w:lang w:val="nl-NL"/>
        </w:rPr>
        <w:t>, 20/2 (1978), 24-25.</w:t>
      </w:r>
    </w:p>
    <w:p>
      <w:pPr>
        <w:pStyle w:val="T3Lit"/>
        <w:jc w:val="start"/>
        <w:rPr/>
      </w:pPr>
      <w:r>
        <w:rPr>
          <w:lang w:val="nl-NL"/>
        </w:rPr>
        <w:t xml:space="preserve">Rien Buijk, ‘Orgels in Drente’. </w:t>
      </w:r>
      <w:r>
        <w:rPr>
          <w:i/>
          <w:lang w:val="nl-NL"/>
        </w:rPr>
        <w:t>De Orgelvriend</w:t>
      </w:r>
      <w:r>
        <w:rPr>
          <w:lang w:val="nl-NL"/>
        </w:rPr>
        <w:t>, 11/3 (1969), 16-17.</w:t>
      </w:r>
    </w:p>
    <w:p>
      <w:pPr>
        <w:pStyle w:val="T3Lit"/>
        <w:jc w:val="start"/>
        <w:rPr/>
      </w:pPr>
      <w:r>
        <w:rPr>
          <w:lang w:val="nl-NL"/>
        </w:rPr>
        <w:t xml:space="preserve">Jan Jongepier, ‘Vier Van Dam-orgels gerestaureerd’. </w:t>
      </w:r>
      <w:r>
        <w:rPr>
          <w:i/>
          <w:lang w:val="nl-NL"/>
        </w:rPr>
        <w:t>Het Orgel</w:t>
      </w:r>
      <w:r>
        <w:rPr>
          <w:lang w:val="nl-NL"/>
        </w:rPr>
        <w:t>, 81/2 (1985), 53-65.</w:t>
      </w:r>
    </w:p>
    <w:p>
      <w:pPr>
        <w:pStyle w:val="T3Lit"/>
        <w:jc w:val="start"/>
        <w:rPr/>
      </w:pPr>
      <w:r>
        <w:rPr>
          <w:i/>
          <w:lang w:val="nl-NL"/>
        </w:rPr>
        <w:t>Het Orgel</w:t>
      </w:r>
      <w:r>
        <w:rPr>
          <w:lang w:val="nl-NL"/>
        </w:rPr>
        <w:t>, 65/1 (1969), 24.</w:t>
      </w:r>
    </w:p>
    <w:p>
      <w:pPr>
        <w:pStyle w:val="T3Lit"/>
        <w:jc w:val="start"/>
        <w:rPr/>
      </w:pPr>
      <w:r>
        <w:rPr>
          <w:i/>
          <w:lang w:val="nl-NL"/>
        </w:rPr>
        <w:t>De Praestant</w:t>
      </w:r>
      <w:r>
        <w:rPr>
          <w:lang w:val="nl-NL"/>
        </w:rPr>
        <w:t>, 18/1 (1969), ..</w:t>
      </w:r>
    </w:p>
    <w:p>
      <w:pPr>
        <w:pStyle w:val="T3Lit"/>
        <w:jc w:val="start"/>
        <w:rPr/>
      </w:pPr>
      <w:r>
        <w:rPr>
          <w:i/>
          <w:lang w:val="nl-NL"/>
        </w:rPr>
        <w:t>Verschueren Orgelnieuws</w:t>
      </w:r>
      <w:r>
        <w:rPr>
          <w:lang w:val="nl-NL"/>
        </w:rPr>
        <w:t>, december 1968.</w:t>
      </w:r>
    </w:p>
    <w:p>
      <w:pPr>
        <w:pStyle w:val="T3Lit"/>
        <w:rPr>
          <w:lang w:val="nl-NL"/>
        </w:rPr>
      </w:pPr>
      <w:r>
        <w:rPr>
          <w:lang w:val="nl-NL"/>
        </w:rPr>
      </w:r>
    </w:p>
    <w:p>
      <w:pPr>
        <w:pStyle w:val="T3Lit"/>
        <w:rPr>
          <w:b/>
          <w:b/>
          <w:bCs/>
        </w:rPr>
      </w:pPr>
      <w:r>
        <w:rPr>
          <w:b/>
          <w:bCs/>
        </w:rPr>
        <w:t>Niet gepubliceerde bron</w:t>
      </w:r>
    </w:p>
    <w:p>
      <w:pPr>
        <w:pStyle w:val="T3Lit"/>
        <w:rPr/>
      </w:pPr>
      <w:r>
        <w:rPr>
          <w:lang w:val="nl-NL"/>
        </w:rPr>
        <w:t xml:space="preserve">Jan Jongepier, </w:t>
      </w:r>
      <w:r>
        <w:rPr>
          <w:i/>
          <w:iCs/>
          <w:lang w:val="nl-NL"/>
        </w:rPr>
        <w:t>Rapport over het orgel in de Hervormde Kerk te Eelde</w:t>
      </w:r>
      <w:r>
        <w:rPr>
          <w:lang w:val="nl-NL"/>
        </w:rPr>
        <w:t>, Leeuwarden, 1982/2006.</w:t>
      </w:r>
    </w:p>
    <w:p>
      <w:pPr>
        <w:pStyle w:val="T3Lit"/>
        <w:rPr>
          <w:lang w:val="nl-NL"/>
        </w:rPr>
      </w:pPr>
      <w:r>
        <w:rPr>
          <w:lang w:val="nl-NL"/>
        </w:rPr>
      </w:r>
    </w:p>
    <w:p>
      <w:pPr>
        <w:pStyle w:val="T3Lit"/>
        <w:jc w:val="start"/>
        <w:rPr>
          <w:lang w:val="nl-NL"/>
        </w:rPr>
      </w:pPr>
      <w:r>
        <w:rPr>
          <w:lang w:val="nl-NL"/>
        </w:rPr>
        <w:t>Monumentnummer 14491</w:t>
      </w:r>
    </w:p>
    <w:p>
      <w:pPr>
        <w:pStyle w:val="T3Lit"/>
        <w:jc w:val="start"/>
        <w:rPr>
          <w:lang w:val="nl-NL"/>
        </w:rPr>
      </w:pPr>
      <w:r>
        <w:rPr>
          <w:lang w:val="nl-NL"/>
        </w:rPr>
        <w:t>Orgelnummer 403</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L. van Dam en Zonen</w:t>
      </w:r>
    </w:p>
    <w:p>
      <w:pPr>
        <w:pStyle w:val="T1"/>
        <w:jc w:val="start"/>
        <w:rPr>
          <w:lang w:val="nl-NL"/>
        </w:rPr>
      </w:pPr>
      <w:r>
        <w:rPr>
          <w:lang w:val="nl-NL"/>
        </w:rPr>
        <w:t>2. L. Verschueren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1. 1907</w:t>
      </w:r>
    </w:p>
    <w:p>
      <w:pPr>
        <w:pStyle w:val="T1"/>
        <w:jc w:val="start"/>
        <w:rPr>
          <w:lang w:val="nl-NL"/>
        </w:rPr>
      </w:pPr>
      <w:r>
        <w:rPr>
          <w:lang w:val="nl-NL"/>
        </w:rPr>
        <w:t>2. 1968</w:t>
      </w:r>
    </w:p>
    <w:p>
      <w:pPr>
        <w:pStyle w:val="T1"/>
        <w:jc w:val="start"/>
        <w:rPr>
          <w:lang w:val="nl-NL"/>
        </w:rPr>
      </w:pPr>
      <w:r>
        <w:rPr>
          <w:lang w:val="nl-NL"/>
        </w:rPr>
      </w:r>
    </w:p>
    <w:p>
      <w:pPr>
        <w:pStyle w:val="T1"/>
        <w:jc w:val="start"/>
        <w:rPr/>
      </w:pPr>
      <w:r>
        <w:rPr/>
        <w:t>Dispositie 1907</w:t>
      </w:r>
    </w:p>
    <w:tbl>
      <w:tblPr>
        <w:tblW w:w="4210" w:type="dxa"/>
        <w:jc w:val="start"/>
        <w:tblInd w:w="-70" w:type="dxa"/>
        <w:tblLayout w:type="fixed"/>
        <w:tblCellMar>
          <w:top w:w="0" w:type="dxa"/>
          <w:start w:w="70" w:type="dxa"/>
          <w:bottom w:w="0" w:type="dxa"/>
          <w:end w:w="70" w:type="dxa"/>
        </w:tblCellMar>
      </w:tblPr>
      <w:tblGrid>
        <w:gridCol w:w="1330"/>
        <w:gridCol w:w="720"/>
        <w:gridCol w:w="1620"/>
        <w:gridCol w:w="540"/>
      </w:tblGrid>
      <w:tr>
        <w:trPr/>
        <w:tc>
          <w:tcPr>
            <w:tcW w:w="1330" w:type="dxa"/>
            <w:tcBorders/>
          </w:tcPr>
          <w:p>
            <w:pPr>
              <w:pStyle w:val="T4dispositie"/>
              <w:jc w:val="start"/>
              <w:rPr>
                <w:i/>
                <w:i/>
                <w:iCs/>
                <w:lang w:val="nl-NL"/>
              </w:rPr>
            </w:pPr>
            <w:r>
              <w:rPr>
                <w:i/>
                <w:iCs/>
                <w:lang w:val="nl-NL"/>
              </w:rPr>
              <w:t>Hoofdwerk</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Violoncel</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2-3 st.</w:t>
            </w:r>
          </w:p>
          <w:p>
            <w:pPr>
              <w:pStyle w:val="T4dispositie"/>
              <w:jc w:val="start"/>
              <w:rPr>
                <w:lang w:val="nl-NL"/>
              </w:rPr>
            </w:pPr>
            <w:r>
              <w:rPr>
                <w:lang w:val="nl-NL"/>
              </w:rPr>
              <w:t>3 st.</w:t>
            </w:r>
          </w:p>
          <w:p>
            <w:pPr>
              <w:pStyle w:val="T4dispositie"/>
              <w:jc w:val="start"/>
              <w:rPr>
                <w:lang w:val="nl-NL"/>
              </w:rPr>
            </w:pPr>
            <w:r>
              <w:rPr>
                <w:lang w:val="nl-NL"/>
              </w:rPr>
              <w:t>8'</w:t>
            </w:r>
          </w:p>
        </w:tc>
        <w:tc>
          <w:tcPr>
            <w:tcW w:w="1620" w:type="dxa"/>
            <w:tcBorders/>
          </w:tcPr>
          <w:p>
            <w:pPr>
              <w:pStyle w:val="T4dispositie"/>
              <w:jc w:val="start"/>
              <w:rPr>
                <w:i/>
                <w:i/>
                <w:lang w:val="nl-NL"/>
              </w:rPr>
            </w:pPr>
            <w:r>
              <w:rPr>
                <w:i/>
                <w:lang w:val="nl-NL"/>
              </w:rPr>
              <w:t>Dwarswerk</w:t>
            </w:r>
          </w:p>
          <w:p>
            <w:pPr>
              <w:pStyle w:val="T4dispositie"/>
              <w:jc w:val="start"/>
              <w:rPr>
                <w:lang w:val="nl-NL"/>
              </w:rPr>
            </w:pPr>
            <w:r>
              <w:rPr>
                <w:lang w:val="nl-NL"/>
              </w:rPr>
              <w:t>Fluit dolce</w:t>
            </w:r>
          </w:p>
          <w:p>
            <w:pPr>
              <w:pStyle w:val="T4dispositie"/>
              <w:jc w:val="start"/>
              <w:rPr>
                <w:lang w:val="nl-NL"/>
              </w:rPr>
            </w:pPr>
            <w:r>
              <w:rPr>
                <w:lang w:val="nl-NL"/>
              </w:rPr>
              <w:t>Salicionaal</w:t>
            </w:r>
          </w:p>
          <w:p>
            <w:pPr>
              <w:pStyle w:val="T4dispositie"/>
              <w:jc w:val="start"/>
              <w:rPr>
                <w:lang w:val="nl-NL"/>
              </w:rPr>
            </w:pPr>
            <w:r>
              <w:rPr>
                <w:lang w:val="nl-NL"/>
              </w:rPr>
              <w:t>Viola di Gamba</w:t>
            </w:r>
          </w:p>
          <w:p>
            <w:pPr>
              <w:pStyle w:val="T4dispositie"/>
              <w:jc w:val="start"/>
              <w:rPr>
                <w:lang w:val="nl-NL"/>
              </w:rPr>
            </w:pPr>
            <w:r>
              <w:rPr>
                <w:lang w:val="nl-NL"/>
              </w:rPr>
              <w:t>Aeoline D</w:t>
            </w:r>
          </w:p>
          <w:p>
            <w:pPr>
              <w:pStyle w:val="T4dispositie"/>
              <w:jc w:val="start"/>
              <w:rPr>
                <w:lang w:val="nl-NL"/>
              </w:rPr>
            </w:pPr>
            <w:r>
              <w:rPr>
                <w:lang w:val="nl-NL"/>
              </w:rPr>
              <w:t>Speelfluit</w:t>
            </w:r>
          </w:p>
          <w:p>
            <w:pPr>
              <w:pStyle w:val="T4dispositie"/>
              <w:jc w:val="start"/>
              <w:rPr>
                <w:lang w:val="nl-NL"/>
              </w:rPr>
            </w:pPr>
            <w:r>
              <w:rPr>
                <w:lang w:val="nl-NL"/>
              </w:rPr>
              <w:t>Fugara</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sz w:val="20"/>
          <w:lang w:val="nl-NL"/>
        </w:rPr>
      </w:pPr>
      <w:r>
        <w:rPr>
          <w:sz w:val="20"/>
          <w:lang w:val="nl-NL"/>
        </w:rPr>
      </w:r>
    </w:p>
    <w:p>
      <w:pPr>
        <w:pStyle w:val="Normal"/>
        <w:rPr>
          <w:rFonts w:ascii="Times New Roman" w:hAnsi="Times New Roman" w:cs="Times New Roman"/>
          <w:sz w:val="20"/>
        </w:rPr>
      </w:pPr>
      <w:r>
        <w:rPr>
          <w:rFonts w:cs="Times New Roman" w:ascii="Times New Roman" w:hAnsi="Times New Roman"/>
          <w:sz w:val="20"/>
        </w:rPr>
        <w:t>manuaalkoppel</w:t>
      </w:r>
    </w:p>
    <w:p>
      <w:pPr>
        <w:pStyle w:val="Normal"/>
        <w:rPr>
          <w:rFonts w:ascii="Times New Roman" w:hAnsi="Times New Roman" w:cs="Times New Roman"/>
          <w:sz w:val="20"/>
        </w:rPr>
      </w:pPr>
      <w:r>
        <w:rPr>
          <w:rFonts w:cs="Times New Roman" w:ascii="Times New Roman" w:hAnsi="Times New Roman"/>
          <w:sz w:val="20"/>
        </w:rPr>
        <w:t>tremulant BW</w:t>
      </w:r>
    </w:p>
    <w:p>
      <w:pPr>
        <w:pStyle w:val="Normal"/>
        <w:rPr>
          <w:rFonts w:ascii="Times New Roman" w:hAnsi="Times New Roman" w:cs="Times New Roman"/>
          <w:sz w:val="20"/>
        </w:rPr>
      </w:pPr>
      <w:r>
        <w:rPr>
          <w:rFonts w:cs="Times New Roman" w:ascii="Times New Roman" w:hAnsi="Times New Roman"/>
          <w:sz w:val="20"/>
        </w:rPr>
        <w:t>ventiel</w:t>
      </w:r>
    </w:p>
    <w:p>
      <w:pPr>
        <w:pStyle w:val="Normal"/>
        <w:rPr>
          <w:rFonts w:ascii="Times New Roman" w:hAnsi="Times New Roman" w:cs="Times New Roman"/>
          <w:sz w:val="20"/>
        </w:rPr>
      </w:pPr>
      <w:r>
        <w:rPr>
          <w:rFonts w:cs="Times New Roman" w:ascii="Times New Roman" w:hAnsi="Times New Roman"/>
          <w:sz w:val="20"/>
        </w:rPr>
        <w:t>aangehangen pedaal</w:t>
      </w:r>
    </w:p>
    <w:p>
      <w:pPr>
        <w:pStyle w:val="T1"/>
        <w:jc w:val="start"/>
        <w:rPr>
          <w:rFonts w:ascii="Times New Roman" w:hAnsi="Times New Roman" w:cs="Times New Roman"/>
          <w:sz w:val="20"/>
          <w:lang w:val="nl-NL"/>
        </w:rPr>
      </w:pPr>
      <w:r>
        <w:rPr>
          <w:rFonts w:cs="Times New Roman"/>
          <w:sz w:val="20"/>
          <w:lang w:val="nl-NL"/>
        </w:rPr>
      </w:r>
    </w:p>
    <w:p>
      <w:pPr>
        <w:pStyle w:val="T1"/>
        <w:jc w:val="start"/>
        <w:rPr>
          <w:lang w:val="nl-NL"/>
        </w:rPr>
      </w:pPr>
      <w:r>
        <w:rPr>
          <w:lang w:val="nl-NL"/>
        </w:rPr>
        <w:t>L. Verschueren 1968</w:t>
      </w:r>
    </w:p>
    <w:p>
      <w:pPr>
        <w:pStyle w:val="T1"/>
        <w:numPr>
          <w:ilvl w:val="0"/>
          <w:numId w:val="2"/>
        </w:numPr>
        <w:jc w:val="start"/>
        <w:rPr>
          <w:lang w:val="nl-NL"/>
        </w:rPr>
      </w:pPr>
      <w:r>
        <w:rPr>
          <w:lang w:val="nl-NL"/>
        </w:rPr>
        <w:t>orgel gerestaureerd en uitgebreid met vrij Ped</w:t>
      </w:r>
    </w:p>
    <w:p>
      <w:pPr>
        <w:pStyle w:val="T1"/>
        <w:numPr>
          <w:ilvl w:val="0"/>
          <w:numId w:val="2"/>
        </w:numPr>
        <w:jc w:val="start"/>
        <w:rPr>
          <w:lang w:val="nl-NL"/>
        </w:rPr>
      </w:pPr>
      <w:r>
        <w:rPr>
          <w:lang w:val="nl-NL"/>
        </w:rPr>
        <w:t>magazijnbalg met schepbalgen vervangen door kleinere regulateurbalg en twee schokbalgen; nieuwe conducten van flexibel materiaal</w:t>
      </w:r>
    </w:p>
    <w:p>
      <w:pPr>
        <w:pStyle w:val="T1"/>
        <w:numPr>
          <w:ilvl w:val="0"/>
          <w:numId w:val="2"/>
        </w:numPr>
        <w:jc w:val="start"/>
        <w:rPr>
          <w:lang w:val="nl-NL"/>
        </w:rPr>
      </w:pPr>
      <w:r>
        <w:rPr>
          <w:lang w:val="nl-NL"/>
        </w:rPr>
        <w:t>klaviatuur gemoderniseerd; nieuwe koppelingen aangebracht</w:t>
      </w:r>
    </w:p>
    <w:p>
      <w:pPr>
        <w:pStyle w:val="T1"/>
        <w:numPr>
          <w:ilvl w:val="0"/>
          <w:numId w:val="2"/>
        </w:numPr>
        <w:jc w:val="start"/>
        <w:rPr>
          <w:lang w:val="nl-NL"/>
        </w:rPr>
      </w:pPr>
      <w:r>
        <w:rPr>
          <w:lang w:val="nl-NL"/>
        </w:rPr>
        <w:t>nieuwe kunststof registerplaatjes</w:t>
      </w:r>
    </w:p>
    <w:p>
      <w:pPr>
        <w:pStyle w:val="T1"/>
        <w:numPr>
          <w:ilvl w:val="0"/>
          <w:numId w:val="2"/>
        </w:numPr>
        <w:jc w:val="start"/>
        <w:rPr>
          <w:lang w:val="nl-NL"/>
        </w:rPr>
      </w:pPr>
      <w:r>
        <w:rPr>
          <w:lang w:val="nl-NL"/>
        </w:rPr>
        <w:t>dispositiewijzigingen:</w:t>
      </w:r>
    </w:p>
    <w:p>
      <w:pPr>
        <w:pStyle w:val="T1"/>
        <w:ind w:start="708" w:hanging="0"/>
        <w:jc w:val="start"/>
        <w:rPr/>
      </w:pPr>
      <w:r>
        <w:rPr/>
        <w:t>HW - Bourdon 16', + Scherp 3-4 st.</w:t>
      </w:r>
    </w:p>
    <w:p>
      <w:pPr>
        <w:pStyle w:val="T1"/>
        <w:ind w:start="708" w:hanging="0"/>
        <w:jc w:val="start"/>
        <w:rPr/>
      </w:pPr>
      <w:r>
        <w:rPr/>
        <w:t>DW - Viola di Gamba 8', - Aeoline D 8', - Fugara 2', + Doublette 2', + Kwint 1 1/3', + Dulciaan 8'</w:t>
      </w:r>
    </w:p>
    <w:p>
      <w:pPr>
        <w:pStyle w:val="T1"/>
        <w:ind w:start="708" w:hanging="0"/>
        <w:jc w:val="start"/>
        <w:rPr/>
      </w:pPr>
      <w:r>
        <w:rPr/>
        <w:t>Ped + Subbas 16' (van HW), + Openbas 8', + Prestant 4', + Fagot 16'</w:t>
      </w:r>
    </w:p>
    <w:p>
      <w:pPr>
        <w:pStyle w:val="T1"/>
        <w:jc w:val="start"/>
        <w:rPr/>
      </w:pPr>
      <w:r>
        <w:rPr/>
      </w:r>
    </w:p>
    <w:p>
      <w:pPr>
        <w:pStyle w:val="T1"/>
        <w:jc w:val="start"/>
        <w:rPr>
          <w:lang w:val="nl-NL"/>
        </w:rPr>
      </w:pPr>
      <w:r>
        <w:rPr>
          <w:lang w:val="nl-NL"/>
        </w:rPr>
        <w:t>Mense Ruiter 1983</w:t>
      </w:r>
    </w:p>
    <w:p>
      <w:pPr>
        <w:pStyle w:val="T1"/>
        <w:numPr>
          <w:ilvl w:val="0"/>
          <w:numId w:val="3"/>
        </w:numPr>
        <w:jc w:val="start"/>
        <w:rPr>
          <w:lang w:val="nl-NL"/>
        </w:rPr>
      </w:pPr>
      <w:r>
        <w:rPr>
          <w:lang w:val="nl-NL"/>
        </w:rPr>
        <w:t>restauratie</w:t>
      </w:r>
    </w:p>
    <w:p>
      <w:pPr>
        <w:pStyle w:val="T1"/>
        <w:numPr>
          <w:ilvl w:val="0"/>
          <w:numId w:val="3"/>
        </w:numPr>
        <w:jc w:val="start"/>
        <w:rPr>
          <w:lang w:val="nl-NL"/>
        </w:rPr>
      </w:pPr>
      <w:r>
        <w:rPr>
          <w:lang w:val="nl-NL"/>
        </w:rPr>
        <w:t>nieuwe lade met bijbehorend walsbord voor DW</w:t>
      </w:r>
    </w:p>
    <w:p>
      <w:pPr>
        <w:pStyle w:val="T1"/>
        <w:numPr>
          <w:ilvl w:val="0"/>
          <w:numId w:val="3"/>
        </w:numPr>
        <w:jc w:val="start"/>
        <w:rPr>
          <w:lang w:val="nl-NL"/>
        </w:rPr>
      </w:pPr>
      <w:r>
        <w:rPr>
          <w:lang w:val="nl-NL"/>
        </w:rPr>
        <w:t>windvoorziening gewijzigd; schokbalg DW verwijderd; schokbalg HW vastgezet</w:t>
      </w:r>
    </w:p>
    <w:p>
      <w:pPr>
        <w:pStyle w:val="T1"/>
        <w:numPr>
          <w:ilvl w:val="0"/>
          <w:numId w:val="3"/>
        </w:numPr>
        <w:jc w:val="start"/>
        <w:rPr>
          <w:lang w:val="nl-NL"/>
        </w:rPr>
      </w:pPr>
      <w:r>
        <w:rPr>
          <w:lang w:val="nl-NL"/>
        </w:rPr>
        <w:t>klaviatuur hersteld; manuaalkoppel gewijzigd; nieuwe porseleinen registerplaatjes</w:t>
      </w:r>
    </w:p>
    <w:p>
      <w:pPr>
        <w:pStyle w:val="T1"/>
        <w:numPr>
          <w:ilvl w:val="0"/>
          <w:numId w:val="3"/>
        </w:numPr>
        <w:jc w:val="start"/>
        <w:rPr>
          <w:lang w:val="nl-NL"/>
        </w:rPr>
      </w:pPr>
      <w:r>
        <w:rPr>
          <w:lang w:val="nl-NL"/>
        </w:rPr>
        <w:t>dispositiewijzigingen:</w:t>
      </w:r>
    </w:p>
    <w:p>
      <w:pPr>
        <w:pStyle w:val="T1"/>
        <w:ind w:start="708" w:hanging="0"/>
        <w:jc w:val="start"/>
        <w:rPr/>
      </w:pPr>
      <w:r>
        <w:rPr>
          <w:lang w:val="nl-NL"/>
        </w:rPr>
        <w:t>HW - Scherp 3-4 st., + Bourdon 16' (vanaf c); verdwenen vier-voets koor Mixtuur c</w:t>
      </w:r>
      <w:r>
        <w:rPr>
          <w:vertAlign w:val="superscript"/>
          <w:lang w:val="nl-NL"/>
        </w:rPr>
        <w:t>1</w:t>
      </w:r>
      <w:r>
        <w:rPr>
          <w:lang w:val="nl-NL"/>
        </w:rPr>
        <w:t>-h</w:t>
      </w:r>
      <w:r>
        <w:rPr>
          <w:vertAlign w:val="superscript"/>
          <w:lang w:val="nl-NL"/>
        </w:rPr>
        <w:t>1</w:t>
      </w:r>
      <w:r>
        <w:rPr>
          <w:lang w:val="nl-NL"/>
        </w:rPr>
        <w:t xml:space="preserve"> gereconstrueerd</w:t>
      </w:r>
    </w:p>
    <w:p>
      <w:pPr>
        <w:pStyle w:val="T1"/>
        <w:ind w:start="708" w:hanging="0"/>
        <w:jc w:val="start"/>
        <w:rPr>
          <w:lang w:val="fr-FR"/>
        </w:rPr>
      </w:pPr>
      <w:r>
        <w:rPr>
          <w:lang w:val="fr-FR"/>
        </w:rPr>
        <w:t>DW - Kwint 1 1/3', + Viool de Gambe 8', + Quintfluit 3' ; Doublette 2' $ Fugara 2'</w:t>
      </w:r>
    </w:p>
    <w:p>
      <w:pPr>
        <w:pStyle w:val="T1"/>
        <w:ind w:start="708" w:hanging="0"/>
        <w:jc w:val="start"/>
        <w:rPr/>
      </w:pPr>
      <w:r>
        <w:rPr/>
        <w:t>Ped - Prestant 4', + Octaaf 4'</w:t>
      </w:r>
    </w:p>
    <w:p>
      <w:pPr>
        <w:pStyle w:val="T1"/>
        <w:jc w:val="start"/>
        <w:rPr/>
      </w:pPr>
      <w:r>
        <w:rPr/>
      </w:r>
    </w:p>
    <w:p>
      <w:pPr>
        <w:pStyle w:val="T1"/>
        <w:jc w:val="start"/>
        <w:rPr>
          <w:lang w:val="nl-NL"/>
        </w:rPr>
      </w:pPr>
      <w:r>
        <w:rPr>
          <w:lang w:val="nl-NL"/>
        </w:rPr>
        <w:t>Mense Ruiter 2008</w:t>
      </w:r>
    </w:p>
    <w:p>
      <w:pPr>
        <w:pStyle w:val="T1"/>
        <w:numPr>
          <w:ilvl w:val="0"/>
          <w:numId w:val="3"/>
        </w:numPr>
        <w:jc w:val="start"/>
        <w:rPr>
          <w:lang w:val="nl-NL"/>
        </w:rPr>
      </w:pPr>
      <w:r>
        <w:rPr>
          <w:lang w:val="nl-NL"/>
        </w:rPr>
        <w:t>restauratie</w:t>
      </w:r>
    </w:p>
    <w:p>
      <w:pPr>
        <w:pStyle w:val="T1"/>
        <w:numPr>
          <w:ilvl w:val="0"/>
          <w:numId w:val="3"/>
        </w:numPr>
        <w:jc w:val="start"/>
        <w:rPr>
          <w:lang w:val="nl-NL"/>
        </w:rPr>
      </w:pPr>
      <w:r>
        <w:rPr>
          <w:lang w:val="nl-NL"/>
        </w:rPr>
        <w:t>orgelkas hersteld</w:t>
      </w:r>
    </w:p>
    <w:p>
      <w:pPr>
        <w:pStyle w:val="T1"/>
        <w:numPr>
          <w:ilvl w:val="0"/>
          <w:numId w:val="3"/>
        </w:numPr>
        <w:jc w:val="start"/>
        <w:rPr>
          <w:lang w:val="nl-NL"/>
        </w:rPr>
      </w:pPr>
      <w:r>
        <w:rPr>
          <w:lang w:val="nl-NL"/>
        </w:rPr>
        <w:t>lijstwerk rondom registerborden hersteld, pedaalklavier weer op verhoging geplaatst, nieuw knieschot aangebracht</w:t>
      </w:r>
    </w:p>
    <w:p>
      <w:pPr>
        <w:pStyle w:val="T1"/>
        <w:numPr>
          <w:ilvl w:val="0"/>
          <w:numId w:val="3"/>
        </w:numPr>
        <w:jc w:val="start"/>
        <w:rPr>
          <w:lang w:val="nl-NL"/>
        </w:rPr>
      </w:pPr>
      <w:r>
        <w:rPr>
          <w:lang w:val="nl-NL"/>
        </w:rPr>
        <w:t>zwevende constructie in mechanieken verwijderd; koppelingen gecorrigeerd</w:t>
      </w:r>
    </w:p>
    <w:p>
      <w:pPr>
        <w:pStyle w:val="T1"/>
        <w:numPr>
          <w:ilvl w:val="0"/>
          <w:numId w:val="3"/>
        </w:numPr>
        <w:jc w:val="start"/>
        <w:rPr>
          <w:lang w:val="nl-NL"/>
        </w:rPr>
      </w:pPr>
      <w:r>
        <w:rPr>
          <w:lang w:val="nl-NL"/>
        </w:rPr>
        <w:t>HW-lade naar oorspronkelijke constructie gerestaureerd; Ped-lade gerestaureerd, verende bodem verwijderd</w:t>
      </w:r>
    </w:p>
    <w:p>
      <w:pPr>
        <w:pStyle w:val="T1"/>
        <w:numPr>
          <w:ilvl w:val="0"/>
          <w:numId w:val="3"/>
        </w:numPr>
        <w:jc w:val="start"/>
        <w:rPr>
          <w:lang w:val="nl-NL"/>
        </w:rPr>
      </w:pPr>
      <w:r>
        <w:rPr>
          <w:lang w:val="nl-NL"/>
        </w:rPr>
        <w:t>regulateurbalg vervangen door grotere magazijnbalg; alle conducten van 1968 vervangen door loodconducten</w:t>
      </w:r>
    </w:p>
    <w:p>
      <w:pPr>
        <w:pStyle w:val="T1"/>
        <w:numPr>
          <w:ilvl w:val="0"/>
          <w:numId w:val="3"/>
        </w:numPr>
        <w:jc w:val="start"/>
        <w:rPr>
          <w:lang w:val="nl-NL"/>
        </w:rPr>
      </w:pPr>
      <w:r>
        <w:rPr>
          <w:lang w:val="nl-NL"/>
        </w:rPr>
        <w:t>nieuw pijpwerk Fugara 2' DW naar Van Dam-mensuur</w:t>
      </w:r>
    </w:p>
    <w:p>
      <w:pPr>
        <w:pStyle w:val="T1"/>
        <w:numPr>
          <w:ilvl w:val="0"/>
          <w:numId w:val="3"/>
        </w:numPr>
        <w:jc w:val="start"/>
        <w:rPr>
          <w:lang w:val="nl-NL"/>
        </w:rPr>
      </w:pPr>
      <w:r>
        <w:rPr>
          <w:lang w:val="nl-NL"/>
        </w:rPr>
        <w:t>herintonatie Van Dam-registers en Basson 16' Ped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dwarswerk, pedaal</w:t>
      </w:r>
    </w:p>
    <w:p>
      <w:pPr>
        <w:pStyle w:val="T1"/>
        <w:jc w:val="start"/>
        <w:rPr>
          <w:lang w:val="nl-NL"/>
        </w:rPr>
      </w:pPr>
      <w:r>
        <w:rPr>
          <w:lang w:val="nl-NL"/>
        </w:rPr>
      </w:r>
    </w:p>
    <w:p>
      <w:pPr>
        <w:pStyle w:val="T1"/>
        <w:jc w:val="start"/>
        <w:rPr/>
      </w:pPr>
      <w:r>
        <w:rPr/>
        <w:t>Dispositie</w:t>
      </w:r>
    </w:p>
    <w:tbl>
      <w:tblPr>
        <w:tblW w:w="6370" w:type="dxa"/>
        <w:jc w:val="start"/>
        <w:tblInd w:w="-70" w:type="dxa"/>
        <w:tblLayout w:type="fixed"/>
        <w:tblCellMar>
          <w:top w:w="0" w:type="dxa"/>
          <w:start w:w="70" w:type="dxa"/>
          <w:bottom w:w="0" w:type="dxa"/>
          <w:end w:w="70" w:type="dxa"/>
        </w:tblCellMar>
      </w:tblPr>
      <w:tblGrid>
        <w:gridCol w:w="1330"/>
        <w:gridCol w:w="720"/>
        <w:gridCol w:w="1620"/>
        <w:gridCol w:w="540"/>
        <w:gridCol w:w="1260"/>
        <w:gridCol w:w="900"/>
      </w:tblGrid>
      <w:tr>
        <w:trPr/>
        <w:tc>
          <w:tcPr>
            <w:tcW w:w="133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Violoncel</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2-3 st.</w:t>
            </w:r>
          </w:p>
          <w:p>
            <w:pPr>
              <w:pStyle w:val="T4dispositie"/>
              <w:jc w:val="start"/>
              <w:rPr>
                <w:lang w:val="nl-NL"/>
              </w:rPr>
            </w:pPr>
            <w:r>
              <w:rPr>
                <w:lang w:val="nl-NL"/>
              </w:rPr>
              <w:t>3 st.</w:t>
            </w:r>
          </w:p>
          <w:p>
            <w:pPr>
              <w:pStyle w:val="T4dispositie"/>
              <w:jc w:val="start"/>
              <w:rPr>
                <w:lang w:val="nl-NL"/>
              </w:rPr>
            </w:pPr>
            <w:r>
              <w:rPr>
                <w:lang w:val="nl-NL"/>
              </w:rPr>
              <w:t>8'</w:t>
            </w:r>
          </w:p>
        </w:tc>
        <w:tc>
          <w:tcPr>
            <w:tcW w:w="1620" w:type="dxa"/>
            <w:tcBorders/>
          </w:tcPr>
          <w:p>
            <w:pPr>
              <w:pStyle w:val="T4dispositie"/>
              <w:jc w:val="start"/>
              <w:rPr>
                <w:i/>
                <w:i/>
                <w:lang w:val="nl-NL"/>
              </w:rPr>
            </w:pPr>
            <w:r>
              <w:rPr>
                <w:i/>
                <w:lang w:val="nl-NL"/>
              </w:rPr>
              <w:t>Dwarswerk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Fluit dolce</w:t>
            </w:r>
          </w:p>
          <w:p>
            <w:pPr>
              <w:pStyle w:val="T4dispositie"/>
              <w:jc w:val="start"/>
              <w:rPr>
                <w:lang w:val="nl-NL"/>
              </w:rPr>
            </w:pPr>
            <w:r>
              <w:rPr>
                <w:lang w:val="nl-NL"/>
              </w:rPr>
              <w:t>Salicionaal</w:t>
            </w:r>
          </w:p>
          <w:p>
            <w:pPr>
              <w:pStyle w:val="T4dispositie"/>
              <w:jc w:val="start"/>
              <w:rPr>
                <w:lang w:val="nl-NL"/>
              </w:rPr>
            </w:pPr>
            <w:r>
              <w:rPr>
                <w:lang w:val="nl-NL"/>
              </w:rPr>
              <w:t>Viool de Gambe</w:t>
            </w:r>
          </w:p>
          <w:p>
            <w:pPr>
              <w:pStyle w:val="T4dispositie"/>
              <w:jc w:val="start"/>
              <w:rPr>
                <w:lang w:val="nl-NL"/>
              </w:rPr>
            </w:pPr>
            <w:r>
              <w:rPr>
                <w:lang w:val="nl-NL"/>
              </w:rPr>
              <w:t>Speelfluit</w:t>
            </w:r>
          </w:p>
          <w:p>
            <w:pPr>
              <w:pStyle w:val="T4dispositie"/>
              <w:jc w:val="start"/>
              <w:rPr>
                <w:lang w:val="nl-NL"/>
              </w:rPr>
            </w:pPr>
            <w:r>
              <w:rPr>
                <w:lang w:val="nl-NL"/>
              </w:rPr>
              <w:t>Quintfluit</w:t>
            </w:r>
          </w:p>
          <w:p>
            <w:pPr>
              <w:pStyle w:val="T4dispositie"/>
              <w:jc w:val="start"/>
              <w:rPr>
                <w:lang w:val="nl-NL"/>
              </w:rPr>
            </w:pPr>
            <w:r>
              <w:rPr>
                <w:lang w:val="nl-NL"/>
              </w:rPr>
              <w:t>Fugara</w:t>
            </w:r>
          </w:p>
          <w:p>
            <w:pPr>
              <w:pStyle w:val="T4dispositie"/>
              <w:jc w:val="start"/>
              <w:rPr>
                <w:lang w:val="nl-NL"/>
              </w:rPr>
            </w:pPr>
            <w:r>
              <w:rPr>
                <w:lang w:val="nl-NL"/>
              </w:rPr>
              <w:t>Dulciaan</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8'</w:t>
            </w:r>
          </w:p>
        </w:tc>
        <w:tc>
          <w:tcPr>
            <w:tcW w:w="1260" w:type="dxa"/>
            <w:tcBorders/>
          </w:tcPr>
          <w:p>
            <w:pPr>
              <w:pStyle w:val="T4dispositie"/>
              <w:jc w:val="start"/>
              <w:rPr>
                <w:lang w:val="nl-NL"/>
              </w:rPr>
            </w:pPr>
            <w:r>
              <w:rPr>
                <w:i/>
                <w:lang w:val="nl-NL"/>
              </w:rPr>
              <w:t>Pedaal</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Octaaf</w:t>
            </w:r>
          </w:p>
          <w:p>
            <w:pPr>
              <w:pStyle w:val="T4dispositie"/>
              <w:jc w:val="start"/>
              <w:rPr>
                <w:lang w:val="nl-NL"/>
              </w:rPr>
            </w:pPr>
            <w:r>
              <w:rPr>
                <w:lang w:val="nl-NL"/>
              </w:rPr>
              <w:t>Octaaf</w:t>
            </w:r>
          </w:p>
          <w:p>
            <w:pPr>
              <w:pStyle w:val="T4dispositie"/>
              <w:jc w:val="start"/>
              <w:rPr>
                <w:lang w:val="nl-NL"/>
              </w:rPr>
            </w:pPr>
            <w:r>
              <w:rPr>
                <w:lang w:val="nl-NL"/>
              </w:rPr>
              <w:t>Basson</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manuaalkoppel, pedaalkoppel</w:t>
      </w:r>
    </w:p>
    <w:p>
      <w:pPr>
        <w:pStyle w:val="Normal"/>
        <w:rPr>
          <w:rFonts w:ascii="Times New Roman" w:hAnsi="Times New Roman" w:cs="Times New Roman"/>
          <w:szCs w:val="24"/>
        </w:rPr>
      </w:pPr>
      <w:r>
        <w:rPr>
          <w:rFonts w:cs="Times New Roman" w:ascii="Times New Roman" w:hAnsi="Times New Roman"/>
          <w:szCs w:val="24"/>
        </w:rPr>
        <w:t>tremulant</w:t>
      </w:r>
    </w:p>
    <w:p>
      <w:pPr>
        <w:pStyle w:val="Normal"/>
        <w:rPr>
          <w:rFonts w:ascii="Times New Roman" w:hAnsi="Times New Roman" w:cs="Times New Roman"/>
          <w:szCs w:val="24"/>
        </w:rPr>
      </w:pPr>
      <w:r>
        <w:rPr>
          <w:rFonts w:cs="Times New Roman" w:ascii="Times New Roman" w:hAnsi="Times New Roman"/>
          <w:szCs w:val="24"/>
        </w:rPr>
      </w:r>
    </w:p>
    <w:p>
      <w:pPr>
        <w:pStyle w:val="Normal"/>
        <w:rPr/>
      </w:pPr>
      <w:r>
        <w:rPr/>
        <w:t>Samenstelling vulstemmen</w:t>
      </w:r>
    </w:p>
    <w:tbl>
      <w:tblPr>
        <w:tblW w:w="3188" w:type="dxa"/>
        <w:jc w:val="start"/>
        <w:tblInd w:w="-70" w:type="dxa"/>
        <w:tblLayout w:type="fixed"/>
        <w:tblCellMar>
          <w:top w:w="0" w:type="dxa"/>
          <w:start w:w="70" w:type="dxa"/>
          <w:bottom w:w="0" w:type="dxa"/>
          <w:end w:w="70" w:type="dxa"/>
        </w:tblCellMar>
      </w:tblPr>
      <w:tblGrid>
        <w:gridCol w:w="1023"/>
        <w:gridCol w:w="718"/>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2 2/3</w:t>
            </w:r>
          </w:p>
          <w:p>
            <w:pPr>
              <w:pStyle w:val="T4dispositie"/>
              <w:jc w:val="start"/>
              <w:rPr>
                <w:lang w:val="nl-NL"/>
              </w:rPr>
            </w:pPr>
            <w:r>
              <w:rPr>
                <w:lang w:val="nl-NL"/>
              </w:rPr>
              <w:t>2</w:t>
            </w:r>
          </w:p>
        </w:tc>
        <w:tc>
          <w:tcPr>
            <w:tcW w:w="729"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pPr>
      <w:r>
        <w:rPr>
          <w:lang w:val="nl-NL"/>
        </w:rPr>
        <w:t xml:space="preserve">Cornet   </w:t>
      </w:r>
      <w:r>
        <w:rPr>
          <w:sz w:val="20"/>
        </w:rPr>
        <w:t>c</w:t>
      </w:r>
      <w:r>
        <w:rPr>
          <w:sz w:val="20"/>
          <w:szCs w:val="24"/>
          <w:vertAlign w:val="superscript"/>
        </w:rPr>
        <w:t>1</w:t>
      </w:r>
      <w:r>
        <w:rPr>
          <w:sz w:val="20"/>
        </w:rPr>
        <w:t xml:space="preserve">    2 2/3 - 2 - 1 3/5</w:t>
      </w:r>
    </w:p>
    <w:p>
      <w:pPr>
        <w:pStyle w:val="Normal"/>
        <w:rPr>
          <w:rFonts w:ascii="Times New Roman" w:hAnsi="Times New Roman" w:cs="Times New Roman"/>
          <w:sz w:val="20"/>
          <w:szCs w:val="24"/>
        </w:rPr>
      </w:pPr>
      <w:r>
        <w:rPr>
          <w:rFonts w:cs="Times New Roman" w:ascii="Times New Roman" w:hAnsi="Times New Roman"/>
          <w:sz w:val="20"/>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pPr>
      <w:r>
        <w:rPr/>
        <w:t xml:space="preserve">De handklavieren zijn origineel en hebben nog ivoorbeleg op de ondertoetsen. De bakstukken zijn van ebben. </w:t>
      </w:r>
      <w:r>
        <w:rPr>
          <w:lang w:val="nl-NL"/>
        </w:rPr>
        <w:t>Het pedaalklavier is origineel evenals het walsraam van het HW.</w:t>
      </w:r>
    </w:p>
    <w:p>
      <w:pPr>
        <w:pStyle w:val="T1"/>
        <w:jc w:val="start"/>
        <w:rPr/>
      </w:pPr>
      <w:r>
        <w:rPr>
          <w:lang w:val="nl-NL"/>
        </w:rPr>
        <w:t>De windlade van het HW dateert uit 1907; de cancelvolgorde is chromatisch: g</w:t>
      </w:r>
      <w:r>
        <w:rPr>
          <w:szCs w:val="24"/>
          <w:vertAlign w:val="superscript"/>
          <w:lang w:val="nl-NL"/>
        </w:rPr>
        <w:t>3</w:t>
      </w:r>
      <w:r>
        <w:rPr>
          <w:lang w:val="nl-NL"/>
        </w:rPr>
        <w:t>-c</w:t>
      </w:r>
      <w:r>
        <w:rPr>
          <w:szCs w:val="24"/>
          <w:vertAlign w:val="superscript"/>
          <w:lang w:val="nl-NL"/>
        </w:rPr>
        <w:t>1</w:t>
      </w:r>
      <w:r>
        <w:rPr>
          <w:lang w:val="nl-NL"/>
        </w:rPr>
        <w:t xml:space="preserve"> C-h. </w:t>
      </w:r>
      <w:r>
        <w:rPr/>
        <w:t xml:space="preserve">De lade van het DW dateert uit 1983. </w:t>
      </w:r>
      <w:r>
        <w:rPr>
          <w:lang w:val="nl-NL"/>
        </w:rPr>
        <w:t xml:space="preserve">De oorspronkelijke DW-lade is in 1983 verwijderd vanwege de geringe cancelmaten, die tot voortdurende klachten over de stemming leidden. In het groot octaaf zijn de cancellen om-en-om in C- en Ciskant geplaatst, het vervolg is chromatisch. </w:t>
      </w:r>
      <w:r>
        <w:rPr/>
        <w:t xml:space="preserve">Het bijbehorende walsraam dateert eveneens uit 1983. </w:t>
      </w:r>
      <w:r>
        <w:rPr>
          <w:lang w:val="nl-NL"/>
        </w:rPr>
        <w:t>De windlade en het bijbehorende walsbord van het Ped dateren uit 1968.</w:t>
      </w:r>
    </w:p>
    <w:p>
      <w:pPr>
        <w:pStyle w:val="T1"/>
        <w:jc w:val="start"/>
        <w:rPr/>
      </w:pPr>
      <w:r>
        <w:rPr>
          <w:lang w:val="nl-NL"/>
        </w:rPr>
        <w:t>De frontpijpen zijn van tin. C-h van de Prestant 8' staan in het front, het vervolg staat op de lade. De Bourdon 16' begint op c; c-h zijn 19e-eeuwse houten pijpen, de discant is metaal (Van Dam, 1901) afkomstig uit het voormalige orgel van de Oosterkerk te Leiden. C-G van de Holpijp 8' zijn van eiken, het vervolg is van metaal. De Violoncel 8' begint op c en heeft geperste labia en freins. Het hoogste octaaf van de Roerfluit 4' is open. De Trompet 8' heeft zinken stevels, loden koppen en metalen bekers voor C-h</w:t>
      </w:r>
      <w:r>
        <w:rPr>
          <w:szCs w:val="24"/>
          <w:vertAlign w:val="superscript"/>
          <w:lang w:val="nl-NL"/>
        </w:rPr>
        <w:t>2</w:t>
      </w:r>
      <w:r>
        <w:rPr>
          <w:lang w:val="nl-NL"/>
        </w:rPr>
        <w:t>; het vervolg bestaat uit twee labiaalpijpjes per toets, één eng, cilindrisch en één conisch.</w:t>
      </w:r>
    </w:p>
    <w:p>
      <w:pPr>
        <w:pStyle w:val="T1"/>
        <w:jc w:val="start"/>
        <w:rPr>
          <w:lang w:val="nl-NL"/>
        </w:rPr>
      </w:pPr>
      <w:r>
        <w:rPr>
          <w:lang w:val="nl-NL"/>
        </w:rPr>
        <w:t>De Salicionaal 8' (DW) is van C-D gecombineerd met de Fluit dolce; Dis-H staan in het front. De Viool de Gambe 8' is van C-H gecombineerd met de Fluit dolce; vanaf c bestaat dit register uit metalen pijpwerk (Van Dam, 1901) met geperste labia. C-H van de Fluit dolce 8' zijn van hout, het vervolg is van metaal. Van de Speelfluit 4 zijn C-h gedekt. De Quintfluit 3' (1983) is van C-h gedekt en verder open. De Fugara 2' dateert uit 2008 en heeft eng gemensureerde conische pijpen. De Dulciaan 8' dateert uit 1968.</w:t>
      </w:r>
    </w:p>
    <w:p>
      <w:pPr>
        <w:pStyle w:val="T1"/>
        <w:jc w:val="start"/>
        <w:rPr>
          <w:lang w:val="nl-NL"/>
        </w:rPr>
      </w:pPr>
      <w:r>
        <w:rPr>
          <w:lang w:val="nl-NL"/>
        </w:rPr>
        <w:t>C-h van de Subas 16' zijn van eiken; de overige pijpen zijn van metaal. Dit register is afkomstig van het HW. De Octaaf 8' bestaat uit open houten pijpwerk uit de 19e eeuw uit voorraad van Verschueren. De Octaaf 4' is van Van Dam (1901 uit Leiden). De Basson 16' dateert uit 1968.</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Times New Roman" w:hAnsi="Times New Roman" w:cs="Times New Roman"/>
      <w:b w:val="false"/>
      <w:i w:val="false"/>
      <w:sz w:val="24"/>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167</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2008-03-07T14:55:00Z</dcterms:created>
  <dc:creator>WS1</dc:creator>
  <dc:description/>
  <dc:language>en-US</dc:language>
  <cp:lastModifiedBy>NIvO</cp:lastModifiedBy>
  <dcterms:modified xsi:type="dcterms:W3CDTF">2009-09-29T12:57:00Z</dcterms:modified>
  <cp:revision>22</cp:revision>
  <dc:subject/>
  <dc:title>Olst / 1880</dc:title>
</cp:coreProperties>
</file>