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Hallum / 1906</w:t>
      </w:r>
    </w:p>
    <w:p>
      <w:pPr>
        <w:pStyle w:val="Heading2"/>
        <w:ind w:start="0" w:end="0" w:hanging="0"/>
        <w:rPr>
          <w:i w:val="false"/>
          <w:i w:val="false"/>
          <w:iCs/>
        </w:rPr>
      </w:pPr>
      <w:r>
        <w:rPr>
          <w:i w:val="false"/>
          <w:iCs/>
        </w:rPr>
        <w:t>Doopsgezinde Kerk</w:t>
      </w:r>
    </w:p>
    <w:p>
      <w:pPr>
        <w:pStyle w:val="T1"/>
        <w:jc w:val="start"/>
        <w:rPr>
          <w:i/>
          <w:i/>
          <w:iCs/>
          <w:lang w:val="nl-NL"/>
        </w:rPr>
      </w:pPr>
      <w:r>
        <w:rPr>
          <w:i/>
          <w:iCs/>
          <w:lang w:val="nl-NL"/>
        </w:rPr>
      </w:r>
    </w:p>
    <w:p>
      <w:pPr>
        <w:pStyle w:val="T1"/>
        <w:jc w:val="start"/>
        <w:rPr>
          <w:i/>
          <w:i/>
          <w:iCs/>
        </w:rPr>
      </w:pPr>
      <w:r>
        <w:rPr>
          <w:i/>
          <w:iCs/>
        </w:rPr>
        <w:t>Rechtgesloten zaalkerk met uitgebouwd ingangsportaal, gebouwd in 1912.</w:t>
      </w:r>
    </w:p>
    <w:p>
      <w:pPr>
        <w:pStyle w:val="T1"/>
        <w:jc w:val="start"/>
        <w:rPr>
          <w:i/>
          <w:i/>
          <w:iCs/>
        </w:rPr>
      </w:pPr>
      <w:r>
        <w:rPr>
          <w:i/>
          <w:iCs/>
        </w:rPr>
        <w:t>Rondboogvensters met gekleurd glas-in-lood in rechthoekige patronen, meubilair uit de bouwtijd uitgevoerd in ongeschilderd grenen, integraal nog aanwezig.</w:t>
      </w:r>
    </w:p>
    <w:p>
      <w:pPr>
        <w:pStyle w:val="T1"/>
        <w:jc w:val="start"/>
        <w:rPr>
          <w:i/>
          <w:i/>
          <w:iCs/>
        </w:rPr>
      </w:pPr>
      <w:r>
        <w:rPr>
          <w:i/>
          <w:iCs/>
        </w:rPr>
      </w:r>
    </w:p>
    <w:p>
      <w:pPr>
        <w:pStyle w:val="T1"/>
        <w:jc w:val="start"/>
        <w:rPr>
          <w:lang w:val="nl-NL"/>
        </w:rPr>
      </w:pPr>
      <w:r>
        <w:rPr>
          <w:lang w:val="nl-NL"/>
        </w:rPr>
        <w:t>Kas: 1906</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lang w:val="nl-NL"/>
        </w:rPr>
        <w:t xml:space="preserve">Een karakteristiek Bakker &amp; Timmenga-front, in navolging van het in 1894 in Wouterswoude voor het eerst toegepaste ontwerp. </w:t>
      </w:r>
      <w:r>
        <w:rPr/>
        <w:t>Drie ronde torens van zeven pijpen, vlakke gedeelde tussenvelden met elk zeven pijpen, gescheiden door middel van een brede lijst met licht gebogen onderzijde. De labiumlijnen van de velden verlopen parallel.</w:t>
      </w:r>
    </w:p>
    <w:p>
      <w:pPr>
        <w:pStyle w:val="T2Kunst"/>
        <w:jc w:val="start"/>
        <w:rPr/>
      </w:pPr>
      <w:r>
        <w:rPr/>
        <w:t xml:space="preserve">Blinderingen met alle traditionele thema’s: voluten, blad- en bloemmotieven, alles in symmetrische composities. Bij de torenblinderingen een lelie-achtig strikje in het midden, dat over het lijstwerk heen valt. Opzetstukken met dezelfde elementen, op de middentoren nog aangevuld met een lier. </w:t>
      </w:r>
      <w:r>
        <w:rPr>
          <w:lang w:val="nl-NL"/>
        </w:rPr>
        <w:t xml:space="preserve">In de vleugelstukken S- en C-voluten, ingevuld met afhangende blad- en bloemmotieven. </w:t>
      </w:r>
      <w:r>
        <w:rPr>
          <w:i/>
          <w:iCs/>
        </w:rPr>
        <w:t>Culs-de-lampe</w:t>
      </w:r>
      <w:r>
        <w:rPr/>
        <w:t xml:space="preserve"> met vrij vlak gesneden acanthusmotieven.</w:t>
      </w:r>
    </w:p>
    <w:p>
      <w:pPr>
        <w:pStyle w:val="T2Kunst"/>
        <w:jc w:val="start"/>
        <w:rPr/>
      </w:pPr>
      <w:r>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188.</w:t>
      </w:r>
    </w:p>
    <w:p>
      <w:pPr>
        <w:pStyle w:val="T3Lit"/>
        <w:rPr>
          <w:lang w:val="nl-NL"/>
        </w:rPr>
      </w:pPr>
      <w:r>
        <w:rPr>
          <w:lang w:val="nl-NL"/>
        </w:rPr>
      </w:r>
    </w:p>
    <w:p>
      <w:pPr>
        <w:pStyle w:val="T3Lit"/>
        <w:rPr>
          <w:b/>
          <w:b/>
          <w:bCs/>
        </w:rPr>
      </w:pPr>
      <w:r>
        <w:rPr>
          <w:b/>
          <w:bCs/>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rPr>
          <w:lang w:val="nl-NL"/>
        </w:rPr>
      </w:pPr>
      <w:r>
        <w:rPr>
          <w:lang w:val="nl-NL"/>
        </w:rPr>
        <w:t>Orgelnummer 589</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1906</w:t>
      </w:r>
    </w:p>
    <w:p>
      <w:pPr>
        <w:pStyle w:val="T1"/>
        <w:jc w:val="start"/>
        <w:rPr>
          <w:lang w:val="nl-NL"/>
        </w:rPr>
      </w:pPr>
      <w:r>
        <w:rPr>
          <w:lang w:val="nl-NL"/>
        </w:rPr>
      </w:r>
    </w:p>
    <w:p>
      <w:pPr>
        <w:pStyle w:val="T1"/>
        <w:jc w:val="start"/>
        <w:rPr>
          <w:lang w:val="nl-NL"/>
        </w:rPr>
      </w:pPr>
      <w:r>
        <w:rPr>
          <w:lang w:val="nl-NL"/>
        </w:rPr>
        <w:t>Bakker &amp; Timmenga 1911</w:t>
      </w:r>
    </w:p>
    <w:p>
      <w:pPr>
        <w:pStyle w:val="T1"/>
        <w:numPr>
          <w:ilvl w:val="0"/>
          <w:numId w:val="2"/>
        </w:numPr>
        <w:jc w:val="start"/>
        <w:rPr>
          <w:lang w:val="nl-NL"/>
        </w:rPr>
      </w:pPr>
      <w:r>
        <w:rPr>
          <w:lang w:val="nl-NL"/>
        </w:rPr>
        <w:t>reparatie na droogteschade</w:t>
      </w:r>
    </w:p>
    <w:p>
      <w:pPr>
        <w:pStyle w:val="T1"/>
        <w:jc w:val="start"/>
        <w:rPr>
          <w:lang w:val="nl-NL"/>
        </w:rPr>
      </w:pPr>
      <w:r>
        <w:rPr>
          <w:lang w:val="nl-NL"/>
        </w:rPr>
      </w:r>
    </w:p>
    <w:p>
      <w:pPr>
        <w:pStyle w:val="T1"/>
        <w:jc w:val="start"/>
        <w:rPr>
          <w:lang w:val="nl-NL"/>
        </w:rPr>
      </w:pPr>
      <w:r>
        <w:rPr>
          <w:lang w:val="nl-NL"/>
        </w:rPr>
        <w:t>Bakker &amp; Timmenga 1912</w:t>
      </w:r>
    </w:p>
    <w:p>
      <w:pPr>
        <w:pStyle w:val="T1"/>
        <w:numPr>
          <w:ilvl w:val="0"/>
          <w:numId w:val="3"/>
        </w:numPr>
        <w:jc w:val="start"/>
        <w:rPr>
          <w:lang w:val="nl-NL"/>
        </w:rPr>
      </w:pPr>
      <w:r>
        <w:rPr>
          <w:lang w:val="nl-NL"/>
        </w:rPr>
        <w:t>orgel overgeplaatst naar nieuw kerkgebouw; frontpijpen gepoetst</w:t>
      </w:r>
    </w:p>
    <w:p>
      <w:pPr>
        <w:pStyle w:val="T1"/>
        <w:jc w:val="start"/>
        <w:rPr>
          <w:lang w:val="nl-NL"/>
        </w:rPr>
      </w:pPr>
      <w:r>
        <w:rPr>
          <w:lang w:val="nl-NL"/>
        </w:rPr>
      </w:r>
    </w:p>
    <w:p>
      <w:pPr>
        <w:pStyle w:val="T1"/>
        <w:jc w:val="start"/>
        <w:rPr/>
      </w:pPr>
      <w:r>
        <w:rPr/>
        <w:t>Orgelbouw Leeflang 1991</w:t>
      </w:r>
    </w:p>
    <w:p>
      <w:pPr>
        <w:pStyle w:val="T1"/>
        <w:numPr>
          <w:ilvl w:val="0"/>
          <w:numId w:val="3"/>
        </w:numPr>
        <w:jc w:val="start"/>
        <w:rPr>
          <w:lang w:val="nl-NL"/>
        </w:rPr>
      </w:pPr>
      <w:r>
        <w:rPr>
          <w:lang w:val="nl-NL"/>
        </w:rPr>
        <w:t>restauratie windlade</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r>
              <w:rPr>
                <w:lang w:val="en-GB"/>
              </w:rPr>
              <w:t>'</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(1906)</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rPr>
      </w:pPr>
      <w:r>
        <w:rPr>
          <w:i/>
          <w:iCs/>
        </w:rPr>
      </w:r>
    </w:p>
    <w:p>
      <w:pPr>
        <w:pStyle w:val="T1"/>
        <w:jc w:val="start"/>
        <w:rPr/>
      </w:pPr>
      <w:r>
        <w:rPr>
          <w:lang w:val="nl-NL"/>
        </w:rPr>
        <w:t>De frontpijpen hebben een hoog tingehalte. In de drie torens van het front spreken c-gis</w:t>
      </w:r>
      <w:r>
        <w:rPr>
          <w:vertAlign w:val="superscript"/>
          <w:lang w:val="nl-NL"/>
        </w:rPr>
        <w:t>1</w:t>
      </w:r>
      <w:r>
        <w:rPr>
          <w:lang w:val="nl-NL"/>
        </w:rPr>
        <w:t xml:space="preserve"> van de Prestant 8'; de pijpen in de velden zijn stom.</w:t>
      </w:r>
    </w:p>
    <w:p>
      <w:pPr>
        <w:pStyle w:val="T1"/>
        <w:jc w:val="start"/>
        <w:rPr>
          <w:lang w:val="nl-NL"/>
        </w:rPr>
      </w:pPr>
      <w:r>
        <w:rPr>
          <w:lang w:val="nl-NL"/>
        </w:rPr>
        <w:t>Het windtoestel bevindt zich onder in de kas.</w:t>
      </w:r>
    </w:p>
    <w:p>
      <w:pPr>
        <w:pStyle w:val="T1"/>
        <w:jc w:val="start"/>
        <w:rPr/>
      </w:pPr>
      <w:r>
        <w:rPr/>
        <w:t xml:space="preserve">Het handklavier is een eiken staartklavier met celluloidbeleg op de ondertoetsen. </w:t>
      </w:r>
      <w:r>
        <w:rPr>
          <w:lang w:val="nl-NL"/>
        </w:rPr>
        <w:t>De registerknoppen zijn boven de lessenaar aangebracht en voorzien van witte porseleinen naamplaatjes. Het eiken pedaalklavier heeft korte boventoetsen van gelijke lengte.</w:t>
      </w:r>
    </w:p>
    <w:p>
      <w:pPr>
        <w:pStyle w:val="T1"/>
        <w:jc w:val="start"/>
        <w:rPr/>
      </w:pPr>
      <w:r>
        <w:rPr>
          <w:lang w:val="nl-NL"/>
        </w:rPr>
        <w:t xml:space="preserve">De windlade is van eiken, de stokken en roosters zijn van mahonie. De lade heeft twee opliggende voorslagen. </w:t>
      </w:r>
      <w:r>
        <w:rPr/>
        <w:t>De cancelvolgorde is in hele tonen, vanuit het midden naar de zijkanten aflopend.</w:t>
      </w:r>
    </w:p>
    <w:p>
      <w:pPr>
        <w:pStyle w:val="T1"/>
        <w:jc w:val="start"/>
        <w:rPr/>
      </w:pPr>
      <w:r>
        <w:rPr>
          <w:lang w:val="nl-NL"/>
        </w:rPr>
        <w:t>C-Fis van de Prestant 8' zijn van oregonpine (gedekt), G-H zijn van metaal, open, afgevoerd opgesteld achter de middentoren. Vanaf a</w:t>
      </w:r>
      <w:r>
        <w:rPr>
          <w:vertAlign w:val="superscript"/>
          <w:lang w:val="nl-NL"/>
        </w:rPr>
        <w:t>1</w:t>
      </w:r>
      <w:r>
        <w:rPr>
          <w:lang w:val="nl-NL"/>
        </w:rPr>
        <w:t xml:space="preserve"> staat dit register op de lade. C-H van de Bourdon 8' zijn van oregonpine. De Viola di Gamba 8' is van C-H gecombineerd met de Bourdon. De Fluit 4' is van C-f</w:t>
      </w:r>
      <w:r>
        <w:rPr>
          <w:vertAlign w:val="superscript"/>
          <w:lang w:val="nl-NL"/>
        </w:rPr>
        <w:t>2</w:t>
      </w:r>
      <w:r>
        <w:rPr>
          <w:lang w:val="nl-NL"/>
        </w:rPr>
        <w:t xml:space="preserve"> gedekt en verder open, conisch.</w:t>
      </w:r>
    </w:p>
    <w:p>
      <w:pPr>
        <w:pStyle w:val="T1"/>
        <w:jc w:val="start"/>
        <w:rPr/>
      </w:pPr>
      <w:r>
        <w:rPr>
          <w:lang w:val="nl-NL"/>
        </w:rPr>
        <w:t>Het metalen binnenpijpwerk is toegeleverd materiaal, voorzien van geperste labia. Expressions zijn toegepast bij alle pijpen van de Viola di Gamba, bij de Prestant 8' (G-h</w:t>
      </w:r>
      <w:r>
        <w:rPr>
          <w:vertAlign w:val="superscript"/>
          <w:lang w:val="nl-NL"/>
        </w:rPr>
        <w:t>2</w:t>
      </w:r>
      <w:r>
        <w:rPr>
          <w:lang w:val="nl-NL"/>
        </w:rPr>
        <w:t>), bij de Octaaf 4' (C-h</w:t>
      </w:r>
      <w:r>
        <w:rPr>
          <w:vertAlign w:val="superscript"/>
          <w:lang w:val="nl-NL"/>
        </w:rPr>
        <w:t>1</w:t>
      </w:r>
      <w:r>
        <w:rPr>
          <w:lang w:val="nl-NL"/>
        </w:rPr>
        <w:t>) en bij de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2008-02-27T14:04:00Z</dcterms:created>
  <dc:creator>WS1</dc:creator>
  <dc:description/>
  <dc:language>en-US</dc:language>
  <cp:lastModifiedBy>NIvO</cp:lastModifiedBy>
  <dcterms:modified xsi:type="dcterms:W3CDTF">2009-09-28T15:46:00Z</dcterms:modified>
  <cp:revision>12</cp:revision>
  <dc:subject/>
  <dc:title>Niekerk (Hunsingo) / 1883</dc:title>
</cp:coreProperties>
</file>