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rPr/>
      </w:pPr>
      <w:r>
        <w:rPr/>
        <w:t>Hazerswoude / 1904</w:t>
      </w:r>
    </w:p>
    <w:p>
      <w:pPr>
        <w:pStyle w:val="Heading2"/>
        <w:tabs>
          <w:tab w:val="clear" w:pos="708"/>
          <w:tab w:val="left" w:pos="0" w:leader="none"/>
        </w:tabs>
        <w:rPr>
          <w:i w:val="false"/>
          <w:i w:val="false"/>
          <w:iCs/>
        </w:rPr>
      </w:pPr>
      <w:r>
        <w:rPr>
          <w:i w:val="false"/>
          <w:iCs/>
        </w:rPr>
        <w:t>R.K. H. Engelbewaarders</w:t>
      </w:r>
    </w:p>
    <w:p>
      <w:pPr>
        <w:pStyle w:val="T1"/>
        <w:jc w:val="start"/>
        <w:rPr>
          <w:i/>
          <w:i/>
          <w:iCs/>
          <w:lang w:val="nl-NL"/>
        </w:rPr>
      </w:pPr>
      <w:r>
        <w:rPr>
          <w:i/>
          <w:iCs/>
          <w:lang w:val="nl-NL"/>
        </w:rPr>
      </w:r>
    </w:p>
    <w:p>
      <w:pPr>
        <w:pStyle w:val="T1"/>
        <w:jc w:val="start"/>
        <w:rPr>
          <w:i/>
          <w:i/>
          <w:iCs/>
          <w:lang w:val="nl-NL"/>
        </w:rPr>
      </w:pPr>
      <w:r>
        <w:rPr>
          <w:i/>
          <w:iCs/>
          <w:lang w:val="nl-NL"/>
        </w:rPr>
        <w:t>Eenbeukige kerk met driezijdig gesloten koor en een slanke, half ingebouwde toren met ingesnoerde spits. Het ontwerp is van de hand van Th. Asseler; de bouw van de kerk werd na diens overlijden in 1879-1881 uitgevoerd onder leiding van A.C. Bleijs.</w:t>
      </w:r>
    </w:p>
    <w:p>
      <w:pPr>
        <w:pStyle w:val="T1"/>
        <w:jc w:val="start"/>
        <w:rPr>
          <w:i/>
          <w:i/>
          <w:iCs/>
          <w:lang w:val="nl-NL"/>
        </w:rPr>
      </w:pPr>
      <w:r>
        <w:rPr>
          <w:i/>
          <w:iCs/>
          <w:lang w:val="nl-NL"/>
        </w:rPr>
      </w:r>
    </w:p>
    <w:p>
      <w:pPr>
        <w:pStyle w:val="T1"/>
        <w:jc w:val="start"/>
        <w:rPr>
          <w:lang w:val="nl-NL"/>
        </w:rPr>
      </w:pPr>
      <w:r>
        <w:rPr>
          <w:lang w:val="nl-NL"/>
        </w:rPr>
        <w:t>Kas: 1904/1991</w:t>
      </w:r>
    </w:p>
    <w:p>
      <w:pPr>
        <w:pStyle w:val="T1"/>
        <w:jc w:val="start"/>
        <w:rPr>
          <w:lang w:val="nl-NL"/>
        </w:rPr>
      </w:pPr>
      <w:r>
        <w:rPr>
          <w:lang w:val="nl-NL"/>
        </w:rPr>
      </w:r>
    </w:p>
    <w:p>
      <w:pPr>
        <w:pStyle w:val="Heading2"/>
        <w:tabs>
          <w:tab w:val="clear" w:pos="708"/>
          <w:tab w:val="left" w:pos="0" w:leader="none"/>
        </w:tabs>
        <w:rPr>
          <w:i w:val="false"/>
          <w:i w:val="false"/>
          <w:iCs/>
        </w:rPr>
      </w:pPr>
      <w:r>
        <w:rPr>
          <w:i w:val="false"/>
          <w:iCs/>
        </w:rPr>
        <w:t>Kunsthistorische aspecten</w:t>
      </w:r>
    </w:p>
    <w:p>
      <w:pPr>
        <w:pStyle w:val="T2Kunst"/>
        <w:jc w:val="start"/>
        <w:rPr/>
      </w:pPr>
      <w:r>
        <w:rPr/>
        <w:t>Een neorenaissance variant van het bekende blokmodel dat is terug te voeren op de Musterprospekte van Laukhuff. Eerder werd een min of meer gelijk ontwerp uitgevoerd in bijvoorbeeld Ursem (1894) en Asch (1896). Het front is vijfdelig en heeft in dit geval ongedeelde tussenvelden op verhoogde pijpstok. De tussenvelden zijn aan de bovenzijde versierd met samengestelde voluutvormen. De drie hoofdvelden worden afgesloten met een ronde tootboog  en de pilasters van het lijstwerk zijn ingekast met cannelures. Aan de onderzijde is het pijpwerk van de drie hoofdvelden geblindeerd met de voor Maarschalkerweerd kenmerkende maar bij dit model niet altijd toegepaste schuine voetlijst. Boven de twee tussenvelden staan twee gesneden voluten. De drie hoofdvelden zijn aan de bovenzijde gedecoreerd met gebroken frontons. Bij de zijvelden staat in de opening van de frontons een obelisk. Bij het middenveld staat er een gebroken fronton met een kruis, geflankeerd door twee sierpotten, dit vanwege de rooms-katholieke opdrachtgever. De tussenlijst van het front is versierd met twee ruiten en een vierpas, de onderkas is ingelegd met paneelwerk.</w:t>
      </w:r>
    </w:p>
    <w:p>
      <w:pPr>
        <w:pStyle w:val="T2Kunst"/>
        <w:jc w:val="start"/>
        <w:rPr/>
      </w:pPr>
      <w:r>
        <w:rPr/>
        <w:t>Front ontworpen door A.C. Bleijs</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Cor Boer en Theo Proeskie, </w:t>
      </w:r>
      <w:r>
        <w:rPr>
          <w:i/>
          <w:lang w:val="nl-NL"/>
        </w:rPr>
        <w:t>Orgels in Amsterdam</w:t>
      </w:r>
      <w:r>
        <w:rPr>
          <w:i/>
          <w:iCs/>
          <w:lang w:val="nl-NL"/>
        </w:rPr>
        <w:t xml:space="preserve"> deel 1 Rooms-Katholieke en Oud-Katholieke Kerken en instellingen.</w:t>
      </w:r>
      <w:r>
        <w:rPr>
          <w:lang w:val="nl-NL"/>
        </w:rPr>
        <w:t xml:space="preserve"> Amsterdam, 1980, 73.</w:t>
      </w:r>
    </w:p>
    <w:p>
      <w:pPr>
        <w:pStyle w:val="T3Lit"/>
        <w:jc w:val="start"/>
        <w:rPr>
          <w:lang w:val="nl-NL"/>
        </w:rPr>
      </w:pPr>
      <w:r>
        <w:rPr>
          <w:lang w:val="nl-NL"/>
        </w:rPr>
      </w:r>
    </w:p>
    <w:p>
      <w:pPr>
        <w:pStyle w:val="T3Lit"/>
        <w:jc w:val="start"/>
        <w:rPr>
          <w:b/>
          <w:b/>
          <w:lang w:val="nl-NL"/>
        </w:rPr>
      </w:pPr>
      <w:r>
        <w:rPr>
          <w:b/>
          <w:lang w:val="nl-NL"/>
        </w:rPr>
        <w:t>Niet gepubliceerde bronnen</w:t>
      </w:r>
    </w:p>
    <w:p>
      <w:pPr>
        <w:pStyle w:val="T3Lit"/>
        <w:jc w:val="start"/>
        <w:rPr>
          <w:lang w:val="nl-NL"/>
        </w:rPr>
      </w:pPr>
      <w:r>
        <w:rPr>
          <w:lang w:val="nl-NL"/>
        </w:rPr>
        <w:t>Documentatie Ton van Eck betreffende de verplaatsing en herbouw in 1991.</w:t>
      </w:r>
    </w:p>
    <w:p>
      <w:pPr>
        <w:pStyle w:val="T1"/>
        <w:jc w:val="start"/>
        <w:rPr>
          <w:lang w:val="nl-NL"/>
        </w:rPr>
      </w:pPr>
      <w:r>
        <w:rPr>
          <w:lang w:val="nl-NL"/>
        </w:rPr>
      </w:r>
    </w:p>
    <w:p>
      <w:pPr>
        <w:pStyle w:val="Heading2"/>
        <w:tabs>
          <w:tab w:val="clear" w:pos="708"/>
          <w:tab w:val="left" w:pos="0" w:leader="none"/>
        </w:tabs>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Zoon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Amsterdam, St-Elisabethgasthuis</w:t>
      </w:r>
    </w:p>
    <w:p>
      <w:pPr>
        <w:pStyle w:val="T1"/>
        <w:jc w:val="start"/>
        <w:rPr>
          <w:lang w:val="nl-NL"/>
        </w:rPr>
      </w:pPr>
      <w:r>
        <w:rPr>
          <w:lang w:val="nl-NL"/>
        </w:rPr>
      </w:r>
    </w:p>
    <w:p>
      <w:pPr>
        <w:pStyle w:val="T1"/>
        <w:jc w:val="start"/>
        <w:rPr/>
      </w:pPr>
      <w:r>
        <w:rPr/>
        <w:t>Oorspronkelijke dispositie (volgens contract 1899)</w:t>
      </w:r>
    </w:p>
    <w:tbl>
      <w:tblPr>
        <w:tblW w:w="6730" w:type="dxa"/>
        <w:jc w:val="start"/>
        <w:tblInd w:w="-70" w:type="dxa"/>
        <w:tblLayout w:type="fixed"/>
        <w:tblCellMar>
          <w:top w:w="0" w:type="dxa"/>
          <w:start w:w="70" w:type="dxa"/>
          <w:bottom w:w="0" w:type="dxa"/>
          <w:end w:w="70" w:type="dxa"/>
        </w:tblCellMar>
      </w:tblPr>
      <w:tblGrid>
        <w:gridCol w:w="1690"/>
        <w:gridCol w:w="720"/>
        <w:gridCol w:w="1800"/>
        <w:gridCol w:w="720"/>
        <w:gridCol w:w="1080"/>
        <w:gridCol w:w="720"/>
      </w:tblGrid>
      <w:tr>
        <w:trPr/>
        <w:tc>
          <w:tcPr>
            <w:tcW w:w="1690" w:type="dxa"/>
            <w:tcBorders/>
          </w:tcPr>
          <w:p>
            <w:pPr>
              <w:pStyle w:val="T4dispositie"/>
              <w:snapToGrid w:val="false"/>
              <w:rPr>
                <w:i/>
                <w:i/>
                <w:iCs/>
                <w:lang w:val="nl-NL"/>
              </w:rPr>
            </w:pPr>
            <w:r>
              <w:rPr>
                <w:i/>
                <w:iCs/>
                <w:lang w:val="nl-NL"/>
              </w:rPr>
              <w:t>Hoofdwerk (I)</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Aeoline</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Doublet</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st.</w:t>
            </w:r>
          </w:p>
        </w:tc>
        <w:tc>
          <w:tcPr>
            <w:tcW w:w="1800" w:type="dxa"/>
            <w:tcBorders/>
          </w:tcPr>
          <w:p>
            <w:pPr>
              <w:pStyle w:val="T4dispositie"/>
              <w:snapToGrid w:val="false"/>
              <w:rPr>
                <w:i/>
                <w:i/>
                <w:lang w:val="nl-NL"/>
              </w:rPr>
            </w:pPr>
            <w:r>
              <w:rPr>
                <w:i/>
                <w:lang w:val="nl-NL"/>
              </w:rPr>
              <w:t>Nevenwerk (II)</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Vox Coelestis</w:t>
            </w:r>
          </w:p>
          <w:p>
            <w:pPr>
              <w:pStyle w:val="T4dispositie"/>
              <w:rPr>
                <w:lang w:val="nl-NL"/>
              </w:rPr>
            </w:pPr>
            <w:r>
              <w:rPr>
                <w:lang w:val="nl-NL"/>
              </w:rPr>
              <w:t>Dolcissimo</w:t>
            </w:r>
          </w:p>
          <w:p>
            <w:pPr>
              <w:pStyle w:val="T4dispositie"/>
              <w:rPr>
                <w:lang w:val="nl-NL"/>
              </w:rPr>
            </w:pPr>
            <w:r>
              <w:rPr>
                <w:lang w:val="nl-NL"/>
              </w:rPr>
              <w:t>Fluit douce</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1080" w:type="dxa"/>
            <w:tcBorders/>
          </w:tcPr>
          <w:p>
            <w:pPr>
              <w:pStyle w:val="T4dispositie"/>
              <w:snapToGrid w:val="false"/>
              <w:rPr>
                <w:i/>
                <w:i/>
                <w:lang w:val="nl-NL"/>
              </w:rPr>
            </w:pPr>
            <w:r>
              <w:rPr>
                <w:i/>
                <w:lang w:val="nl-NL"/>
              </w:rPr>
              <w:t>Pedaal</w:t>
            </w:r>
          </w:p>
          <w:p>
            <w:pPr>
              <w:pStyle w:val="T4dispositie"/>
              <w:rPr>
                <w:lang w:val="nl-NL"/>
              </w:rPr>
            </w:pPr>
            <w:r>
              <w:rPr>
                <w:lang w:val="nl-NL"/>
              </w:rPr>
              <w:t>Subbas</w:t>
            </w:r>
          </w:p>
          <w:p>
            <w:pPr>
              <w:pStyle w:val="T4dispositie"/>
              <w:rPr>
                <w:lang w:val="nl-NL"/>
              </w:rPr>
            </w:pPr>
            <w:r>
              <w:rPr>
                <w:lang w:val="nl-NL"/>
              </w:rPr>
              <w:t>Fluitbas</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Nevenwerk in Crescendokast</w:t>
      </w:r>
    </w:p>
    <w:p>
      <w:pPr>
        <w:pStyle w:val="T4dispositie"/>
        <w:rPr/>
      </w:pPr>
      <w:r>
        <w:rPr/>
        <w:t>Bourdon in de discant voorzien van overblazende open pijpen</w:t>
      </w:r>
    </w:p>
    <w:p>
      <w:pPr>
        <w:pStyle w:val="T1"/>
        <w:jc w:val="start"/>
        <w:rPr>
          <w:lang w:val="nl-NL"/>
        </w:rPr>
      </w:pPr>
      <w:r>
        <w:rPr>
          <w:lang w:val="nl-NL"/>
        </w:rPr>
      </w:r>
    </w:p>
    <w:p>
      <w:pPr>
        <w:pStyle w:val="T1"/>
        <w:jc w:val="start"/>
        <w:rPr>
          <w:lang w:val="nl-NL"/>
        </w:rPr>
      </w:pPr>
      <w:r>
        <w:rPr>
          <w:lang w:val="nl-NL"/>
        </w:rPr>
        <w:t>H. Schreurs 1969</w:t>
      </w:r>
    </w:p>
    <w:p>
      <w:pPr>
        <w:pStyle w:val="T1"/>
        <w:numPr>
          <w:ilvl w:val="0"/>
          <w:numId w:val="2"/>
        </w:numPr>
        <w:jc w:val="start"/>
        <w:rPr>
          <w:lang w:val="nl-NL"/>
        </w:rPr>
      </w:pPr>
      <w:r>
        <w:rPr>
          <w:lang w:val="nl-NL"/>
        </w:rPr>
        <w:t>orgel gewijzigd en overgeplaatst naar R.K. Kerk van het Allerheiligste Sacrament te Amsterdam</w:t>
      </w:r>
    </w:p>
    <w:p>
      <w:pPr>
        <w:pStyle w:val="T1"/>
        <w:jc w:val="start"/>
        <w:rPr>
          <w:lang w:val="nl-NL"/>
        </w:rPr>
      </w:pPr>
      <w:r>
        <w:rPr>
          <w:lang w:val="nl-NL"/>
        </w:rPr>
        <w:t>.</w:t>
        <w:tab/>
        <w:t>dispositiewijzigingen:</w:t>
      </w:r>
    </w:p>
    <w:p>
      <w:pPr>
        <w:pStyle w:val="T1"/>
        <w:ind w:start="708" w:hanging="0"/>
        <w:jc w:val="start"/>
        <w:rPr>
          <w:lang w:val="nl-NL"/>
        </w:rPr>
      </w:pPr>
      <w:r>
        <w:rPr>
          <w:lang w:val="nl-NL"/>
        </w:rPr>
        <w:t>HW Doublet $ Nasard 2 2/3', Aeoline 8' $ Terts 1 3/5', - Roerfluit 4' (naar NW) + Mixtuur 3st.</w:t>
      </w:r>
    </w:p>
    <w:p>
      <w:pPr>
        <w:pStyle w:val="T1"/>
        <w:ind w:start="708" w:hanging="0"/>
        <w:jc w:val="start"/>
        <w:rPr>
          <w:lang w:val="nl-NL"/>
        </w:rPr>
      </w:pPr>
      <w:r>
        <w:rPr>
          <w:lang w:val="nl-NL"/>
        </w:rPr>
        <w:t>NW -Dolcissimo 8', 2'-koor Doublet (HW) $ Doublette 2' (op plaats Dolcissimo) - Fluit douce 4', + Roerfluit 4' (van HW)</w:t>
      </w:r>
    </w:p>
    <w:p>
      <w:pPr>
        <w:pStyle w:val="T1"/>
        <w:ind w:start="708" w:hanging="0"/>
        <w:jc w:val="start"/>
        <w:rPr>
          <w:lang w:val="en-GB"/>
        </w:rPr>
      </w:pPr>
      <w:r>
        <w:rPr>
          <w:lang w:val="en-GB"/>
        </w:rPr>
        <w:t>Ped -Fluitbas 8', + Trompet 8'</w:t>
      </w:r>
    </w:p>
    <w:p>
      <w:pPr>
        <w:pStyle w:val="T1"/>
        <w:jc w:val="start"/>
        <w:rPr>
          <w:lang w:val="en-GB"/>
        </w:rPr>
      </w:pPr>
      <w:r>
        <w:rPr>
          <w:lang w:val="en-GB"/>
        </w:rPr>
      </w:r>
    </w:p>
    <w:p>
      <w:pPr>
        <w:pStyle w:val="T1"/>
        <w:jc w:val="start"/>
        <w:rPr/>
      </w:pPr>
      <w:r>
        <w:rPr/>
        <w:t>Dispositie na 1969</w:t>
      </w:r>
    </w:p>
    <w:tbl>
      <w:tblPr>
        <w:tblW w:w="6730" w:type="dxa"/>
        <w:jc w:val="start"/>
        <w:tblInd w:w="-70" w:type="dxa"/>
        <w:tblLayout w:type="fixed"/>
        <w:tblCellMar>
          <w:top w:w="0" w:type="dxa"/>
          <w:start w:w="70" w:type="dxa"/>
          <w:bottom w:w="0" w:type="dxa"/>
          <w:end w:w="70" w:type="dxa"/>
        </w:tblCellMar>
      </w:tblPr>
      <w:tblGrid>
        <w:gridCol w:w="1690"/>
        <w:gridCol w:w="720"/>
        <w:gridCol w:w="1800"/>
        <w:gridCol w:w="720"/>
        <w:gridCol w:w="1080"/>
        <w:gridCol w:w="720"/>
      </w:tblGrid>
      <w:tr>
        <w:trPr/>
        <w:tc>
          <w:tcPr>
            <w:tcW w:w="1690" w:type="dxa"/>
            <w:tcBorders/>
          </w:tcPr>
          <w:p>
            <w:pPr>
              <w:pStyle w:val="T4dispositie"/>
              <w:snapToGrid w:val="false"/>
              <w:rPr>
                <w:i/>
                <w:i/>
                <w:iCs/>
                <w:lang w:val="nl-NL"/>
              </w:rPr>
            </w:pPr>
            <w:r>
              <w:rPr>
                <w:i/>
                <w:iCs/>
                <w:lang w:val="nl-NL"/>
              </w:rPr>
              <w:t>Hoofdwerk (I)</w:t>
            </w:r>
          </w:p>
          <w:p>
            <w:pPr>
              <w:pStyle w:val="T4dispositie"/>
              <w:rPr>
                <w:i/>
                <w:i/>
                <w:iCs/>
                <w:lang w:val="nl-NL"/>
              </w:rPr>
            </w:pPr>
            <w:r>
              <w:rPr>
                <w:i/>
                <w:iCs/>
                <w:lang w:val="nl-NL"/>
              </w:rPr>
            </w:r>
          </w:p>
          <w:p>
            <w:pPr>
              <w:pStyle w:val="T4dispositie"/>
              <w:rPr>
                <w:lang w:val="nl-NL"/>
              </w:rPr>
            </w:pPr>
            <w:r>
              <w:rPr>
                <w:lang w:val="nl-NL"/>
              </w:rPr>
              <w:t>Praestant</w:t>
            </w:r>
          </w:p>
          <w:p>
            <w:pPr>
              <w:pStyle w:val="T4dispositie"/>
              <w:rPr>
                <w:lang w:val="nl-NL"/>
              </w:rPr>
            </w:pPr>
            <w:r>
              <w:rPr>
                <w:lang w:val="nl-NL"/>
              </w:rPr>
              <w:t>Fluit Harmoniek</w:t>
            </w:r>
          </w:p>
          <w:p>
            <w:pPr>
              <w:pStyle w:val="T4dispositie"/>
              <w:rPr>
                <w:lang w:val="nl-NL"/>
              </w:rPr>
            </w:pPr>
            <w:r>
              <w:rPr>
                <w:lang w:val="nl-NL"/>
              </w:rPr>
              <w:t>Octaaf</w:t>
            </w:r>
          </w:p>
          <w:p>
            <w:pPr>
              <w:pStyle w:val="T4dispositie"/>
              <w:rPr>
                <w:lang w:val="nl-NL"/>
              </w:rPr>
            </w:pPr>
            <w:r>
              <w:rPr>
                <w:lang w:val="nl-NL"/>
              </w:rPr>
              <w:t>Nasard</w:t>
            </w:r>
          </w:p>
          <w:p>
            <w:pPr>
              <w:pStyle w:val="T4dispositie"/>
              <w:rPr>
                <w:lang w:val="nl-NL"/>
              </w:rPr>
            </w:pPr>
            <w:r>
              <w:rPr>
                <w:lang w:val="nl-NL"/>
              </w:rPr>
              <w:t>Terts</w:t>
            </w:r>
          </w:p>
          <w:p>
            <w:pPr>
              <w:pStyle w:val="T4dispositie"/>
              <w:rPr>
                <w:lang w:val="nl-NL"/>
              </w:rPr>
            </w:pPr>
            <w:r>
              <w:rPr>
                <w:lang w:val="nl-NL"/>
              </w:rPr>
              <w:t>Mixtuur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1 3/5'</w:t>
            </w:r>
          </w:p>
          <w:p>
            <w:pPr>
              <w:pStyle w:val="T4dispositie"/>
              <w:rPr>
                <w:lang w:val="nl-NL"/>
              </w:rPr>
            </w:pPr>
            <w:r>
              <w:rPr>
                <w:lang w:val="nl-NL"/>
              </w:rPr>
              <w:t>3 st.</w:t>
            </w:r>
          </w:p>
        </w:tc>
        <w:tc>
          <w:tcPr>
            <w:tcW w:w="1800" w:type="dxa"/>
            <w:tcBorders/>
          </w:tcPr>
          <w:p>
            <w:pPr>
              <w:pStyle w:val="T4dispositie"/>
              <w:snapToGrid w:val="false"/>
              <w:rPr>
                <w:i/>
                <w:i/>
                <w:lang w:val="nl-NL"/>
              </w:rPr>
            </w:pPr>
            <w:r>
              <w:rPr>
                <w:i/>
                <w:lang w:val="nl-NL"/>
              </w:rPr>
              <w:t>Nevenwerk (II)</w:t>
            </w:r>
          </w:p>
          <w:p>
            <w:pPr>
              <w:pStyle w:val="T4dispositie"/>
              <w:rPr>
                <w:i/>
                <w:i/>
                <w:lang w:val="nl-NL"/>
              </w:rPr>
            </w:pPr>
            <w:r>
              <w:rPr>
                <w:i/>
                <w:lang w:val="nl-NL"/>
              </w:rPr>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Vox Celeste</w:t>
            </w:r>
          </w:p>
          <w:p>
            <w:pPr>
              <w:pStyle w:val="T4dispositie"/>
              <w:rPr>
                <w:lang w:val="nl-NL"/>
              </w:rPr>
            </w:pPr>
            <w:r>
              <w:rPr>
                <w:lang w:val="nl-NL"/>
              </w:rPr>
              <w:t>Roerfluit</w:t>
            </w:r>
          </w:p>
          <w:p>
            <w:pPr>
              <w:pStyle w:val="T4dispositie"/>
              <w:rPr>
                <w:lang w:val="nl-NL"/>
              </w:rPr>
            </w:pPr>
            <w:r>
              <w:rPr>
                <w:lang w:val="nl-NL"/>
              </w:rPr>
              <w:t>Doublette</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c>
          <w:tcPr>
            <w:tcW w:w="1080" w:type="dxa"/>
            <w:tcBorders/>
          </w:tcPr>
          <w:p>
            <w:pPr>
              <w:pStyle w:val="T4dispositie"/>
              <w:snapToGrid w:val="false"/>
              <w:rPr>
                <w:i/>
                <w:i/>
                <w:lang w:val="nl-NL"/>
              </w:rPr>
            </w:pPr>
            <w:r>
              <w:rPr>
                <w:i/>
                <w:lang w:val="nl-NL"/>
              </w:rPr>
              <w:t>Pedaal</w:t>
            </w:r>
          </w:p>
          <w:p>
            <w:pPr>
              <w:pStyle w:val="T4dispositie"/>
              <w:rPr>
                <w:i/>
                <w:i/>
                <w:lang w:val="nl-NL"/>
              </w:rPr>
            </w:pPr>
            <w:r>
              <w:rPr>
                <w:i/>
                <w:lang w:val="nl-NL"/>
              </w:rPr>
            </w:r>
          </w:p>
          <w:p>
            <w:pPr>
              <w:pStyle w:val="T4dispositie"/>
              <w:rPr>
                <w:lang w:val="nl-NL"/>
              </w:rPr>
            </w:pPr>
            <w:r>
              <w:rPr>
                <w:lang w:val="nl-NL"/>
              </w:rPr>
              <w:t>Subbas</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4dispositie"/>
        <w:rPr/>
      </w:pPr>
      <w:r>
        <w:rPr/>
      </w:r>
    </w:p>
    <w:p>
      <w:pPr>
        <w:pStyle w:val="T4dispositie"/>
        <w:rPr>
          <w:lang w:val="nl-NL"/>
        </w:rPr>
      </w:pPr>
      <w:r>
        <w:rPr>
          <w:lang w:val="nl-NL"/>
        </w:rPr>
        <w:t>manuaalkoppel, pedaalkoppel</w:t>
      </w:r>
    </w:p>
    <w:p>
      <w:pPr>
        <w:pStyle w:val="T4dispositie"/>
        <w:rPr>
          <w:lang w:val="nl-NL"/>
        </w:rPr>
      </w:pPr>
      <w:r>
        <w:rPr>
          <w:lang w:val="nl-NL"/>
        </w:rPr>
        <w:t>trede zwelkast</w:t>
      </w:r>
    </w:p>
    <w:p>
      <w:pPr>
        <w:pStyle w:val="T4dispositie"/>
        <w:rPr>
          <w:lang w:val="nl-NL"/>
        </w:rPr>
      </w:pPr>
      <w:r>
        <w:rPr>
          <w:lang w:val="nl-NL"/>
        </w:rPr>
      </w:r>
    </w:p>
    <w:p>
      <w:pPr>
        <w:pStyle w:val="T1"/>
        <w:jc w:val="start"/>
        <w:rPr>
          <w:lang w:val="nl-NL"/>
        </w:rPr>
      </w:pPr>
      <w:r>
        <w:rPr>
          <w:lang w:val="nl-NL"/>
        </w:rPr>
        <w:t>Adema’s Kerkorgelbouw 1991</w:t>
      </w:r>
    </w:p>
    <w:p>
      <w:pPr>
        <w:pStyle w:val="T1"/>
        <w:jc w:val="start"/>
        <w:rPr>
          <w:lang w:val="nl-NL"/>
        </w:rPr>
      </w:pPr>
      <w:r>
        <w:rPr>
          <w:lang w:val="nl-NL"/>
        </w:rPr>
        <w:t>.</w:t>
        <w:tab/>
        <w:t>orgel overgeplaatst naar Hazerswoude, R.K. H-Engelbewaarders</w:t>
      </w:r>
    </w:p>
    <w:p>
      <w:pPr>
        <w:pStyle w:val="T1"/>
        <w:jc w:val="start"/>
        <w:rPr>
          <w:lang w:val="nl-NL"/>
        </w:rPr>
      </w:pPr>
      <w:r>
        <w:rPr>
          <w:lang w:val="nl-NL"/>
        </w:rPr>
        <w:t>.</w:t>
        <w:tab/>
        <w:t>membraanladen volgens Weigle vervangen door sleepladen</w:t>
      </w:r>
    </w:p>
    <w:p>
      <w:pPr>
        <w:pStyle w:val="T1"/>
        <w:jc w:val="start"/>
        <w:rPr>
          <w:lang w:val="nl-NL"/>
        </w:rPr>
      </w:pPr>
      <w:r>
        <w:rPr>
          <w:lang w:val="nl-NL"/>
        </w:rPr>
        <w:t>.</w:t>
        <w:tab/>
        <w:t>nieuwe mechanische speeltafel aan de rechterzijkant</w:t>
      </w:r>
    </w:p>
    <w:p>
      <w:pPr>
        <w:pStyle w:val="T1"/>
        <w:jc w:val="start"/>
        <w:rPr>
          <w:lang w:val="nl-NL"/>
        </w:rPr>
      </w:pPr>
      <w:r>
        <w:rPr>
          <w:lang w:val="nl-NL"/>
        </w:rPr>
        <w:t>.</w:t>
        <w:tab/>
        <w:t>zijwanden kas vervangen</w:t>
      </w:r>
    </w:p>
    <w:p>
      <w:pPr>
        <w:pStyle w:val="T1"/>
        <w:jc w:val="start"/>
        <w:rPr>
          <w:lang w:val="nl-NL"/>
        </w:rPr>
      </w:pPr>
      <w:r>
        <w:rPr>
          <w:lang w:val="nl-NL"/>
        </w:rPr>
        <w:t>.</w:t>
        <w:tab/>
        <w:t>dispositiewijzigingen:</w:t>
      </w:r>
    </w:p>
    <w:p>
      <w:pPr>
        <w:pStyle w:val="T1"/>
        <w:ind w:start="708" w:hanging="0"/>
        <w:jc w:val="start"/>
        <w:rPr>
          <w:lang w:val="nl-NL"/>
        </w:rPr>
      </w:pPr>
      <w:r>
        <w:rPr>
          <w:lang w:val="nl-NL"/>
        </w:rPr>
        <w:t>HW Nasard 2 2/3' $ 2 2/3'-koor van de Doublet, -Mixtuur 3st., -Terts 1 3/5'; 2'-koor van de Doublet uit het gedeeltelijk nog in Hazerswoude aanwezige Maarschalkerweerd-orgel (1907)</w:t>
      </w:r>
    </w:p>
    <w:p>
      <w:pPr>
        <w:pStyle w:val="T1"/>
        <w:ind w:firstLine="708"/>
        <w:jc w:val="start"/>
        <w:rPr>
          <w:lang w:val="en-GB"/>
        </w:rPr>
      </w:pPr>
      <w:r>
        <w:rPr>
          <w:lang w:val="en-GB"/>
        </w:rPr>
        <w:t>NW Doublet 2 $ Woudfluit 2', + Trompet 8'</w:t>
      </w:r>
    </w:p>
    <w:p>
      <w:pPr>
        <w:pStyle w:val="T1"/>
        <w:ind w:firstLine="708"/>
        <w:jc w:val="start"/>
        <w:rPr>
          <w:lang w:val="en-GB"/>
        </w:rPr>
      </w:pPr>
      <w:r>
        <w:rPr>
          <w:lang w:val="en-GB"/>
        </w:rPr>
        <w:t>Ped - Trompet 8'</w:t>
      </w:r>
    </w:p>
    <w:p>
      <w:pPr>
        <w:pStyle w:val="T1"/>
        <w:jc w:val="start"/>
        <w:rPr>
          <w:lang w:val="en-GB"/>
        </w:rPr>
      </w:pPr>
      <w:r>
        <w:rPr>
          <w:lang w:val="en-GB"/>
        </w:rPr>
      </w:r>
    </w:p>
    <w:p>
      <w:pPr>
        <w:pStyle w:val="Heading2"/>
        <w:tabs>
          <w:tab w:val="clear" w:pos="708"/>
          <w:tab w:val="left" w:pos="0" w:leader="none"/>
        </w:tabs>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730" w:type="dxa"/>
        <w:jc w:val="start"/>
        <w:tblInd w:w="-70" w:type="dxa"/>
        <w:tblLayout w:type="fixed"/>
        <w:tblCellMar>
          <w:top w:w="0" w:type="dxa"/>
          <w:start w:w="70" w:type="dxa"/>
          <w:bottom w:w="0" w:type="dxa"/>
          <w:end w:w="70" w:type="dxa"/>
        </w:tblCellMar>
      </w:tblPr>
      <w:tblGrid>
        <w:gridCol w:w="1690"/>
        <w:gridCol w:w="720"/>
        <w:gridCol w:w="1800"/>
        <w:gridCol w:w="720"/>
        <w:gridCol w:w="1080"/>
        <w:gridCol w:w="720"/>
      </w:tblGrid>
      <w:tr>
        <w:trPr/>
        <w:tc>
          <w:tcPr>
            <w:tcW w:w="1690" w:type="dxa"/>
            <w:tcBorders/>
          </w:tcPr>
          <w:p>
            <w:pPr>
              <w:pStyle w:val="T4dispositie"/>
              <w:snapToGrid w:val="false"/>
              <w:rPr>
                <w:i/>
                <w:i/>
                <w:iCs/>
                <w:lang w:val="nl-NL"/>
              </w:rPr>
            </w:pPr>
            <w:r>
              <w:rPr>
                <w:i/>
                <w:iCs/>
                <w:lang w:val="nl-NL"/>
              </w:rPr>
              <w:t>Hoofdwerk (I)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Fluit Harmoniek</w:t>
            </w:r>
          </w:p>
          <w:p>
            <w:pPr>
              <w:pStyle w:val="T4dispositie"/>
              <w:rPr>
                <w:lang w:val="nl-NL"/>
              </w:rPr>
            </w:pPr>
            <w:r>
              <w:rPr>
                <w:lang w:val="nl-NL"/>
              </w:rPr>
              <w:t>Octaaf</w:t>
            </w:r>
          </w:p>
          <w:p>
            <w:pPr>
              <w:pStyle w:val="T4dispositie"/>
              <w:rPr>
                <w:lang w:val="nl-NL"/>
              </w:rPr>
            </w:pPr>
            <w:r>
              <w:rPr>
                <w:lang w:val="nl-NL"/>
              </w:rPr>
              <w:t>Doublet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1-2 st.</w:t>
            </w:r>
          </w:p>
        </w:tc>
        <w:tc>
          <w:tcPr>
            <w:tcW w:w="1800" w:type="dxa"/>
            <w:tcBorders/>
          </w:tcPr>
          <w:p>
            <w:pPr>
              <w:pStyle w:val="T4dispositie"/>
              <w:snapToGrid w:val="false"/>
              <w:rPr>
                <w:i/>
                <w:i/>
                <w:lang w:val="nl-NL"/>
              </w:rPr>
            </w:pPr>
            <w:r>
              <w:rPr>
                <w:i/>
                <w:lang w:val="nl-NL"/>
              </w:rPr>
              <w:t>Nevenwerk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Vox Coelestis</w:t>
            </w:r>
          </w:p>
          <w:p>
            <w:pPr>
              <w:pStyle w:val="T4dispositie"/>
              <w:rPr>
                <w:lang w:val="nl-NL"/>
              </w:rPr>
            </w:pPr>
            <w:r>
              <w:rPr>
                <w:lang w:val="nl-NL"/>
              </w:rPr>
              <w:t>Roerfluit</w:t>
            </w:r>
          </w:p>
          <w:p>
            <w:pPr>
              <w:pStyle w:val="T4dispositie"/>
              <w:rPr>
                <w:lang w:val="nl-NL"/>
              </w:rPr>
            </w:pPr>
            <w:r>
              <w:rPr>
                <w:lang w:val="nl-NL"/>
              </w:rPr>
              <w:t>Woudfluit</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snapToGrid w:val="false"/>
              <w:rPr>
                <w:i/>
                <w:i/>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(als treden): HW-NW, Ped-HW, Ped-NW</w:t>
      </w:r>
    </w:p>
    <w:p>
      <w:pPr>
        <w:pStyle w:val="List"/>
        <w:spacing w:before="0" w:after="0"/>
        <w:rPr>
          <w:rFonts w:ascii="Times New Roman" w:hAnsi="Times New Roman" w:cs="Times New Roman"/>
          <w:szCs w:val="24"/>
        </w:rPr>
      </w:pPr>
      <w:r>
        <w:rPr>
          <w:rFonts w:cs="Times New Roman" w:ascii="Times New Roman" w:hAnsi="Times New Roman"/>
          <w:szCs w:val="24"/>
        </w:rPr>
        <w:t>balanstrede voor crescendokast NW</w:t>
      </w:r>
    </w:p>
    <w:p>
      <w:pPr>
        <w:pStyle w:val="Normal"/>
        <w:rPr>
          <w:rFonts w:ascii="Times New Roman" w:hAnsi="Times New Roman" w:cs="Times New Roman"/>
          <w:szCs w:val="24"/>
        </w:rPr>
      </w:pPr>
      <w:r>
        <w:rPr>
          <w:rFonts w:cs="Times New Roman" w:ascii="Times New Roman" w:hAnsi="Times New Roman"/>
          <w:szCs w:val="24"/>
        </w:rPr>
      </w:r>
    </w:p>
    <w:p>
      <w:pPr>
        <w:pStyle w:val="Normal"/>
        <w:rPr/>
      </w:pPr>
      <w:r>
        <w:rPr/>
        <w:t>Samenstelling vulstem</w:t>
      </w:r>
    </w:p>
    <w:tbl>
      <w:tblPr>
        <w:tblW w:w="2179" w:type="dxa"/>
        <w:jc w:val="start"/>
        <w:tblInd w:w="-70" w:type="dxa"/>
        <w:tblLayout w:type="fixed"/>
        <w:tblCellMar>
          <w:top w:w="0" w:type="dxa"/>
          <w:start w:w="70" w:type="dxa"/>
          <w:bottom w:w="0" w:type="dxa"/>
          <w:end w:w="70" w:type="dxa"/>
        </w:tblCellMar>
      </w:tblPr>
      <w:tblGrid>
        <w:gridCol w:w="1034"/>
        <w:gridCol w:w="409"/>
        <w:gridCol w:w="736"/>
      </w:tblGrid>
      <w:tr>
        <w:trPr/>
        <w:tc>
          <w:tcPr>
            <w:tcW w:w="1034" w:type="dxa"/>
            <w:tcBorders/>
          </w:tcPr>
          <w:p>
            <w:pPr>
              <w:pStyle w:val="Normal"/>
              <w:rPr>
                <w:rFonts w:ascii="Times New Roman" w:hAnsi="Times New Roman" w:cs="Times New Roman"/>
                <w:lang w:val="fr-FR"/>
              </w:rPr>
            </w:pPr>
            <w:r>
              <w:rPr>
                <w:rFonts w:cs="Times New Roman" w:ascii="Times New Roman" w:hAnsi="Times New Roman"/>
                <w:lang w:val="fr-FR"/>
              </w:rPr>
              <w:t>Doublet</w:t>
            </w:r>
          </w:p>
        </w:tc>
        <w:tc>
          <w:tcPr>
            <w:tcW w:w="409" w:type="dxa"/>
            <w:tcBorders/>
          </w:tcPr>
          <w:p>
            <w:pPr>
              <w:pStyle w:val="T4dispositie"/>
              <w:rPr/>
            </w:pPr>
            <w:r>
              <w:rPr/>
              <w:t>C</w:t>
            </w:r>
          </w:p>
          <w:p>
            <w:pPr>
              <w:pStyle w:val="T4dispositie"/>
              <w:rPr/>
            </w:pPr>
            <w:r>
              <w:rPr/>
              <w:t>2</w:t>
            </w:r>
          </w:p>
        </w:tc>
        <w:tc>
          <w:tcPr>
            <w:tcW w:w="736" w:type="dxa"/>
            <w:tcBorders/>
          </w:tcPr>
          <w:p>
            <w:pPr>
              <w:pStyle w:val="T4dispositie"/>
              <w:rPr/>
            </w:pPr>
            <w:r>
              <w:rPr/>
              <w:t>f</w:t>
            </w:r>
          </w:p>
          <w:p>
            <w:pPr>
              <w:pStyle w:val="T4dispositie"/>
              <w:rPr/>
            </w:pPr>
            <w:r>
              <w:rPr/>
              <w:t>2 2/3</w:t>
            </w:r>
          </w:p>
          <w:p>
            <w:pPr>
              <w:pStyle w:val="T4dispositie"/>
              <w:rPr/>
            </w:pPr>
            <w:r>
              <w:rPr/>
              <w:t>2</w:t>
            </w:r>
          </w:p>
        </w:tc>
      </w:tr>
    </w:tbl>
    <w:p>
      <w:pPr>
        <w:pStyle w:val="Normal"/>
        <w:rPr>
          <w:rFonts w:ascii="Times New Roman" w:hAnsi="Times New Roman" w:cs="Times New Roman"/>
          <w:lang w:val="fr-FR"/>
        </w:rPr>
      </w:pPr>
      <w:r>
        <w:rPr>
          <w:rFonts w:cs="Times New Roman" w:ascii="Times New Roman" w:hAnsi="Times New Roman"/>
          <w:lang w:val="fr-F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tabs>
          <w:tab w:val="clear" w:pos="708"/>
          <w:tab w:val="left" w:pos="0" w:leader="none"/>
        </w:tabs>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registertrekker van de Doublet kan in twee standen worden getrokken: in de halve stand klinkt alleen de 2’, helemaal getrokken voegt de 2 2/3’ zich daarbij.</w:t>
      </w:r>
    </w:p>
    <w:p>
      <w:pPr>
        <w:pStyle w:val="T1"/>
        <w:jc w:val="start"/>
        <w:rPr/>
      </w:pPr>
      <w:r>
        <w:rPr>
          <w:lang w:val="nl-NL"/>
        </w:rPr>
        <w:t>C-D van de Prestant 8' zijn van grenen en staan binnen; Dis-dis</w:t>
      </w:r>
      <w:r>
        <w:rPr>
          <w:vertAlign w:val="superscript"/>
          <w:lang w:val="nl-NL"/>
        </w:rPr>
        <w:t>1</w:t>
      </w:r>
      <w:r>
        <w:rPr>
          <w:lang w:val="nl-NL"/>
        </w:rPr>
        <w:t xml:space="preserve"> staan in het front, het vervolg staat op de lade. C-H van de Fluit Harmoniek 8' zijn van grenen (gedekt), zijn c-f van metaal (gedekt), fis-h open en de discant overblazend. De Trompet 8' (NW) is afkomstig van het voormalige door Joseph Adema gebouwde orgel van de H. Vincentiuskerk te Amsterdam (1921). Op dit register en het 2'-koor van de Doublet na, stamt al het labiaalpijpwerk uit 1904.</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StarSymbol">
    <w:altName w:val="Arial Unicode MS"/>
    <w:charset w:val="80"/>
    <w:family w:val="auto"/>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Standaardalinealettertype1">
    <w:name w:val="Standaardalinea-lettertype1"/>
    <w:qFormat/>
    <w:rPr/>
  </w:style>
  <w:style w:type="character" w:styleId="Opsommingstekens">
    <w:name w:val="Opsommingstekens"/>
    <w:qFormat/>
    <w:rPr>
      <w:rFonts w:ascii="StarSymbol;Arial Unicode MS" w:hAnsi="StarSymbol;Arial Unicode MS" w:eastAsia="StarSymbol;Arial Unicode MS" w:cs="StarSymbol;Arial Unicode MS"/>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Lucida Sans Unicode" w:cs="Tahoma"/>
      <w:sz w:val="28"/>
      <w:szCs w:val="28"/>
    </w:rPr>
  </w:style>
  <w:style w:type="paragraph" w:styleId="Bijschrift1">
    <w:name w:val="Bijschrift1"/>
    <w:basedOn w:val="Normal"/>
    <w:qFormat/>
    <w:pPr>
      <w:suppressLineNumbers/>
      <w:spacing w:before="120" w:after="120"/>
    </w:pPr>
    <w:rPr>
      <w:rFonts w:cs="Tahoma"/>
      <w:i/>
      <w:iCs/>
      <w:sz w:val="24"/>
      <w:szCs w:val="24"/>
    </w:rPr>
  </w:style>
  <w:style w:type="paragraph" w:styleId="Documentstructuur1">
    <w:name w:val="Documentstructuur1"/>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2009-01-06T11:34:00Z</dcterms:created>
  <dc:creator>WS1</dc:creator>
  <dc:description/>
  <dc:language>en-US</dc:language>
  <cp:lastModifiedBy>NIvO</cp:lastModifiedBy>
  <cp:lastPrinted>2009-01-06T12:25:00Z</cp:lastPrinted>
  <dcterms:modified xsi:type="dcterms:W3CDTF">2009-09-21T15:13:00Z</dcterms:modified>
  <cp:revision>8</cp:revision>
  <dc:subject/>
  <dc:title>Heumen / ca 1860</dc:title>
</cp:coreProperties>
</file>