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s-Heerenberg / 1907</w:t>
      </w:r>
    </w:p>
    <w:p>
      <w:pPr>
        <w:pStyle w:val="Heading2"/>
        <w:rPr>
          <w:i w:val="false"/>
          <w:i w:val="false"/>
          <w:iCs/>
        </w:rPr>
      </w:pPr>
      <w:r>
        <w:rPr>
          <w:i w:val="false"/>
          <w:iCs/>
        </w:rPr>
        <w:t>R.K. St-Pancratiuskerk</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met driezijdig gesloten koor en transepten, gebouwd in 1895-1897 naar ontwerp van A. Tepe. Hoofdaltaar en doopvont van Willem Mengelberg, abscisramen en westvenster van H. Geuer. Polychromie interieur onlangs gereconstrueerd. Toren met naaldspits, Pancratiusklok van Geert van Wou uit 1496.</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Bij veel orgels uit deze periode werden ontwerpers van orgelkassen geconfronteerd met eenzelfde probleem. </w:t>
      </w:r>
      <w:r>
        <w:rPr>
          <w:lang w:val="nl-NL"/>
        </w:rPr>
        <w:t xml:space="preserve">Hoe een orgelkas te ontwerpen die geen afbreuk doet aan de neogotische architectuur, met prachtige glas in lood vensters!, tegelijkertijd voldoende ruimte te creëren voor koorzangers en daarnaast ruimte te behouden voor het inwendige van het orgel zelf. </w:t>
      </w:r>
      <w:r>
        <w:rPr/>
        <w:t xml:space="preserve">De gevonden oplossingen zijn talrijk, maar vaak resulteerde een en ander in een kas in twee delen aan weerszijde van een venster. </w:t>
      </w:r>
      <w:r>
        <w:rPr>
          <w:lang w:val="nl-NL"/>
        </w:rPr>
        <w:t xml:space="preserve">Dit zien we ook bij het neogotische front te ’s-Heerenberg, dat werd ontworpen door W. Mengelberg. Ditmaal echter zijn beide kassen met elkaar verbonden door een verbindingsstuk. </w:t>
      </w:r>
      <w:r>
        <w:rPr/>
        <w:t xml:space="preserve">Een flauwe spitsboog, met daarboven een horizontale lijst, in het midden bekroond met een kruisbloem. Bij beide kassen domineert de achthoekige overhoekse toren, bekroond met pinakels. De pijpen staan iets verhoogd op een onderlijst gedecoreerd met vierpassen. Daaronder maaswerk en een console. </w:t>
      </w:r>
      <w:r>
        <w:rPr>
          <w:lang w:val="nl-NL"/>
        </w:rPr>
        <w:t>De torens worden (aan kerkzijde en in de lengterichting van beide kassen) geflankeerd door schuin oplopende pijpvelden, met aan de bovenzijde een halve tootboog die zich in de richting van de torens beweegt en aan de onderzijde snijwerk met bloemmotieven en een schild.</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Jos Laus, </w:t>
      </w:r>
      <w:r>
        <w:rPr>
          <w:i/>
          <w:lang w:val="nl-NL"/>
        </w:rPr>
        <w:t>Maarschalkerweerd &amp; Zoon Orgelmakers te Utrecht</w:t>
      </w:r>
      <w:r>
        <w:rPr>
          <w:lang w:val="nl-NL"/>
        </w:rPr>
        <w:t>. Alphen aan den Rijn, 2008.</w:t>
      </w:r>
    </w:p>
    <w:p>
      <w:pPr>
        <w:pStyle w:val="T3Lit"/>
        <w:jc w:val="start"/>
        <w:rPr>
          <w:bCs/>
          <w:lang w:val="nl-NL"/>
        </w:rPr>
      </w:pPr>
      <w:r>
        <w:rPr>
          <w:lang w:val="nl-NL"/>
        </w:rPr>
        <w:t xml:space="preserve">J.F. van Os, </w:t>
      </w:r>
      <w:r>
        <w:rPr>
          <w:i/>
          <w:iCs/>
          <w:lang w:val="nl-NL"/>
        </w:rPr>
        <w:t>Oude Orgels in Oost-Gelderland</w:t>
      </w:r>
      <w:r>
        <w:rPr>
          <w:lang w:val="nl-NL"/>
        </w:rPr>
        <w:t>. Elburg, 2003, 107.</w:t>
      </w:r>
    </w:p>
    <w:p>
      <w:pPr>
        <w:pStyle w:val="T3Lit"/>
        <w:jc w:val="start"/>
        <w:rPr/>
      </w:pPr>
      <w:r>
        <w:rPr>
          <w:bCs/>
          <w:lang w:val="nl-NL"/>
        </w:rPr>
        <w:t xml:space="preserve">Ben Mensing, ‘100 jaar Maarschalkerweerdorgel en nog wat meer muziekhistorie’. </w:t>
      </w:r>
      <w:r>
        <w:rPr>
          <w:bCs/>
          <w:i/>
          <w:lang w:val="nl-NL"/>
        </w:rPr>
        <w:t>Old Nijs</w:t>
      </w:r>
      <w:r>
        <w:rPr>
          <w:bCs/>
          <w:lang w:val="nl-NL"/>
        </w:rPr>
        <w:t xml:space="preserve"> 22 </w:t>
      </w:r>
    </w:p>
    <w:p>
      <w:pPr>
        <w:pStyle w:val="T3Lit"/>
        <w:jc w:val="start"/>
        <w:rPr>
          <w:bCs/>
          <w:lang w:val="nl-NL"/>
        </w:rPr>
      </w:pPr>
      <w:r>
        <w:rPr>
          <w:bCs/>
          <w:lang w:val="nl-NL"/>
        </w:rPr>
        <w:t>no 56 (maart 2004), 16-20.</w:t>
      </w:r>
    </w:p>
    <w:p>
      <w:pPr>
        <w:pStyle w:val="T3Lit"/>
        <w:jc w:val="start"/>
        <w:rPr>
          <w:bCs/>
          <w:lang w:val="nl-NL"/>
        </w:rPr>
      </w:pPr>
      <w:r>
        <w:rPr>
          <w:bCs/>
          <w:lang w:val="nl-NL"/>
        </w:rPr>
      </w:r>
    </w:p>
    <w:p>
      <w:pPr>
        <w:pStyle w:val="T3Lit"/>
        <w:jc w:val="start"/>
        <w:rPr>
          <w:b/>
          <w:b/>
          <w:lang w:val="nl-NL"/>
        </w:rPr>
      </w:pPr>
      <w:r>
        <w:rPr>
          <w:b/>
          <w:lang w:val="nl-NL"/>
        </w:rPr>
        <w:t>Niet gepubliceerde bronnen</w:t>
      </w:r>
    </w:p>
    <w:p>
      <w:pPr>
        <w:pStyle w:val="T3Lit"/>
        <w:jc w:val="start"/>
        <w:rPr>
          <w:bCs/>
          <w:lang w:val="nl-NL"/>
        </w:rPr>
      </w:pPr>
      <w:r>
        <w:rPr>
          <w:bCs/>
          <w:lang w:val="nl-NL"/>
        </w:rPr>
        <w:t>Archief Flentrop Orgelbouw.</w:t>
      </w:r>
    </w:p>
    <w:p>
      <w:pPr>
        <w:pStyle w:val="T3Lit"/>
        <w:jc w:val="start"/>
        <w:rPr>
          <w:bCs/>
          <w:lang w:val="nl-NL"/>
        </w:rPr>
      </w:pPr>
      <w:r>
        <w:rPr>
          <w:bCs/>
          <w:lang w:val="nl-NL"/>
        </w:rPr>
        <w:t>Ben Mensing, ‘s-Heerenberg - R.K. St-Pancratiuskerk. Berkel Enschot, 1993/2007.</w:t>
      </w:r>
    </w:p>
    <w:p>
      <w:pPr>
        <w:pStyle w:val="T3Lit"/>
        <w:jc w:val="start"/>
        <w:rPr>
          <w:bCs/>
          <w:lang w:val="nl-NL"/>
        </w:rPr>
      </w:pPr>
      <w:r>
        <w:rPr>
          <w:bCs/>
          <w:lang w:val="nl-NL"/>
        </w:rPr>
        <w:t>Orgelarchief Universiteit Utrecht, Maarschalkerweerdarchief.</w:t>
      </w:r>
    </w:p>
    <w:p>
      <w:pPr>
        <w:pStyle w:val="T1"/>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bCs/>
          <w:lang w:val="nl-NL"/>
        </w:rPr>
      </w:pPr>
      <w:r>
        <w:rPr>
          <w:bCs/>
          <w:lang w:val="nl-NL"/>
        </w:rPr>
      </w:r>
    </w:p>
    <w:p>
      <w:pPr>
        <w:pStyle w:val="T1"/>
        <w:jc w:val="start"/>
        <w:rPr>
          <w:bCs/>
          <w:lang w:val="nl-NL"/>
        </w:rPr>
      </w:pPr>
      <w:r>
        <w:rPr>
          <w:bCs/>
          <w:lang w:val="nl-NL"/>
        </w:rPr>
        <w:t>Onbekend moment</w:t>
      </w:r>
    </w:p>
    <w:p>
      <w:pPr>
        <w:pStyle w:val="T1"/>
        <w:numPr>
          <w:ilvl w:val="0"/>
          <w:numId w:val="3"/>
        </w:numPr>
        <w:jc w:val="start"/>
        <w:rPr>
          <w:bCs/>
          <w:lang w:val="nl-NL"/>
        </w:rPr>
      </w:pPr>
      <w:r>
        <w:rPr>
          <w:bCs/>
          <w:lang w:val="nl-NL"/>
        </w:rPr>
        <w:t>vrijstaande speeltafel verplaatst</w:t>
      </w:r>
    </w:p>
    <w:p>
      <w:pPr>
        <w:pStyle w:val="T1"/>
        <w:jc w:val="start"/>
        <w:rPr>
          <w:bCs/>
          <w:lang w:val="nl-NL"/>
        </w:rPr>
      </w:pPr>
      <w:r>
        <w:rPr>
          <w:bCs/>
          <w:lang w:val="nl-NL"/>
        </w:rPr>
      </w:r>
    </w:p>
    <w:p>
      <w:pPr>
        <w:pStyle w:val="T1"/>
        <w:jc w:val="start"/>
        <w:rPr>
          <w:bCs/>
          <w:lang w:val="nl-NL"/>
        </w:rPr>
      </w:pPr>
      <w:r>
        <w:rPr>
          <w:bCs/>
          <w:lang w:val="nl-NL"/>
        </w:rPr>
        <w:t>Pannekoek &amp; Vermeux 1958</w:t>
      </w:r>
    </w:p>
    <w:p>
      <w:pPr>
        <w:pStyle w:val="T1"/>
        <w:numPr>
          <w:ilvl w:val="0"/>
          <w:numId w:val="6"/>
        </w:numPr>
        <w:jc w:val="start"/>
        <w:rPr>
          <w:bCs/>
          <w:lang w:val="nl-NL"/>
        </w:rPr>
      </w:pPr>
      <w:r>
        <w:rPr>
          <w:bCs/>
          <w:lang w:val="nl-NL"/>
        </w:rPr>
        <w:t>restauratie</w:t>
      </w:r>
    </w:p>
    <w:p>
      <w:pPr>
        <w:pStyle w:val="T1"/>
        <w:numPr>
          <w:ilvl w:val="0"/>
          <w:numId w:val="6"/>
        </w:numPr>
        <w:jc w:val="start"/>
        <w:rPr>
          <w:bCs/>
          <w:lang w:val="nl-NL"/>
        </w:rPr>
      </w:pPr>
      <w:r>
        <w:rPr>
          <w:bCs/>
          <w:lang w:val="nl-NL"/>
        </w:rPr>
        <w:t>balgen gereviseerd; membranen vernieuwd</w:t>
      </w:r>
    </w:p>
    <w:p>
      <w:pPr>
        <w:pStyle w:val="T1"/>
        <w:numPr>
          <w:ilvl w:val="0"/>
          <w:numId w:val="6"/>
        </w:numPr>
        <w:jc w:val="start"/>
        <w:rPr/>
      </w:pPr>
      <w:r>
        <w:rPr>
          <w:bCs/>
          <w:lang w:val="nl-NL"/>
        </w:rPr>
        <w:t>transmissie C-h Bourdon 16</w:t>
      </w:r>
      <w:r>
        <w:rPr/>
        <w:t>'</w:t>
      </w:r>
      <w:r>
        <w:rPr>
          <w:bCs/>
          <w:lang w:val="nl-NL"/>
        </w:rPr>
        <w:t xml:space="preserve"> HW afgekoppeld</w:t>
      </w:r>
    </w:p>
    <w:p>
      <w:pPr>
        <w:pStyle w:val="T1"/>
        <w:numPr>
          <w:ilvl w:val="0"/>
          <w:numId w:val="6"/>
        </w:numPr>
        <w:jc w:val="start"/>
        <w:rPr>
          <w:bCs/>
          <w:lang w:val="nl-NL"/>
        </w:rPr>
      </w:pPr>
      <w:r>
        <w:rPr>
          <w:bCs/>
          <w:lang w:val="nl-NL"/>
        </w:rPr>
        <w:t>gecorrodeerde pijpvoeten op grote schaal vernieuwd</w:t>
      </w:r>
    </w:p>
    <w:p>
      <w:pPr>
        <w:pStyle w:val="T1"/>
        <w:numPr>
          <w:ilvl w:val="0"/>
          <w:numId w:val="6"/>
        </w:numPr>
        <w:jc w:val="start"/>
        <w:rPr>
          <w:bCs/>
          <w:lang w:val="nl-NL"/>
        </w:rPr>
      </w:pPr>
      <w:r>
        <w:rPr>
          <w:bCs/>
          <w:lang w:val="nl-NL"/>
        </w:rPr>
        <w:t>dispositiewijzigingen:</w:t>
      </w:r>
    </w:p>
    <w:p>
      <w:pPr>
        <w:pStyle w:val="T1"/>
        <w:ind w:start="708" w:hanging="0"/>
        <w:jc w:val="start"/>
        <w:rPr>
          <w:bCs/>
          <w:lang w:val="nl-NL"/>
        </w:rPr>
      </w:pPr>
      <w:r>
        <w:rPr>
          <w:bCs/>
          <w:lang w:val="nl-NL"/>
        </w:rPr>
        <w:t>HW Mixtuur vernieuwd, samenstelling gewijzigd (onder andere tertskoor verwijderd)</w:t>
      </w:r>
    </w:p>
    <w:p>
      <w:pPr>
        <w:pStyle w:val="T1"/>
        <w:ind w:start="708" w:hanging="0"/>
        <w:jc w:val="start"/>
        <w:rPr>
          <w:bCs/>
          <w:lang w:val="nl-NL"/>
        </w:rPr>
      </w:pPr>
      <w:r>
        <w:rPr>
          <w:bCs/>
          <w:lang w:val="nl-NL"/>
        </w:rPr>
        <w:t>Pos, - Fluit travers 8</w:t>
      </w:r>
      <w:r>
        <w:rPr>
          <w:lang w:val="nl-NL"/>
        </w:rPr>
        <w:t>'</w:t>
      </w:r>
      <w:r>
        <w:rPr>
          <w:bCs/>
          <w:lang w:val="nl-NL"/>
        </w:rPr>
        <w:t>, - Fluit amabilis 4</w:t>
      </w:r>
      <w:r>
        <w:rPr>
          <w:lang w:val="nl-NL"/>
        </w:rPr>
        <w:t>'</w:t>
      </w:r>
      <w:r>
        <w:rPr>
          <w:bCs/>
          <w:lang w:val="nl-NL"/>
        </w:rPr>
        <w:t>, + Speelfluit 2</w:t>
      </w:r>
      <w:r>
        <w:rPr>
          <w:lang w:val="nl-NL"/>
        </w:rPr>
        <w:t>'</w:t>
      </w:r>
      <w:r>
        <w:rPr>
          <w:bCs/>
          <w:lang w:val="nl-NL"/>
        </w:rPr>
        <w:t>, + Sexquialter 2 st.; Vox Celeste 8</w:t>
      </w:r>
      <w:r>
        <w:rPr>
          <w:lang w:val="nl-NL"/>
        </w:rPr>
        <w:t>'</w:t>
      </w:r>
      <w:r>
        <w:rPr>
          <w:bCs/>
          <w:lang w:val="nl-NL"/>
        </w:rPr>
        <w:t> $ Salicet 4</w:t>
      </w:r>
      <w:r>
        <w:rPr>
          <w:lang w:val="nl-NL"/>
        </w:rPr>
        <w:t>'</w:t>
      </w:r>
      <w:r>
        <w:rPr>
          <w:bCs/>
          <w:lang w:val="nl-NL"/>
        </w:rPr>
        <w:t>, C-H Dolce 8</w:t>
      </w:r>
      <w:r>
        <w:rPr>
          <w:lang w:val="nl-NL"/>
        </w:rPr>
        <w:t>'</w:t>
      </w:r>
      <w:r>
        <w:rPr>
          <w:bCs/>
          <w:lang w:val="nl-NL"/>
        </w:rPr>
        <w:t xml:space="preserve"> gecombineerd met Holpijp 8</w:t>
      </w:r>
      <w:r>
        <w:rPr>
          <w:lang w:val="nl-NL"/>
        </w:rPr>
        <w:t>'</w:t>
      </w:r>
    </w:p>
    <w:p>
      <w:pPr>
        <w:pStyle w:val="T1"/>
        <w:jc w:val="start"/>
        <w:rPr>
          <w:bCs/>
          <w:lang w:val="nl-NL"/>
        </w:rPr>
      </w:pPr>
      <w:r>
        <w:rPr>
          <w:bCs/>
          <w:lang w:val="nl-NL"/>
        </w:rPr>
      </w:r>
    </w:p>
    <w:p>
      <w:pPr>
        <w:pStyle w:val="T1"/>
        <w:jc w:val="start"/>
        <w:rPr>
          <w:bCs/>
          <w:lang w:val="nl-NL"/>
        </w:rPr>
      </w:pPr>
      <w:r>
        <w:rPr>
          <w:bCs/>
          <w:lang w:val="nl-NL"/>
        </w:rPr>
        <w:t>Jos Vermeulen 1977</w:t>
      </w:r>
    </w:p>
    <w:p>
      <w:pPr>
        <w:pStyle w:val="T1"/>
        <w:numPr>
          <w:ilvl w:val="0"/>
          <w:numId w:val="5"/>
        </w:numPr>
        <w:jc w:val="start"/>
        <w:rPr>
          <w:bCs/>
          <w:lang w:val="nl-NL"/>
        </w:rPr>
      </w:pPr>
      <w:r>
        <w:rPr>
          <w:bCs/>
          <w:lang w:val="nl-NL"/>
        </w:rPr>
        <w:t>orgel schoongemaakt en hersteld</w:t>
      </w:r>
    </w:p>
    <w:p>
      <w:pPr>
        <w:pStyle w:val="T1"/>
        <w:numPr>
          <w:ilvl w:val="0"/>
          <w:numId w:val="4"/>
        </w:numPr>
        <w:jc w:val="start"/>
        <w:rPr>
          <w:bCs/>
          <w:lang w:val="nl-NL"/>
        </w:rPr>
      </w:pPr>
      <w:r>
        <w:rPr>
          <w:bCs/>
          <w:lang w:val="nl-NL"/>
        </w:rPr>
        <w:t>speeltafel gereviseerd, toetsbeleg (inclusief registertoetsen) in kunststof vernieuwd</w:t>
      </w:r>
    </w:p>
    <w:p>
      <w:pPr>
        <w:pStyle w:val="T1"/>
        <w:numPr>
          <w:ilvl w:val="0"/>
          <w:numId w:val="2"/>
        </w:numPr>
        <w:jc w:val="start"/>
        <w:rPr>
          <w:bCs/>
          <w:lang w:val="nl-NL"/>
        </w:rPr>
      </w:pPr>
      <w:r>
        <w:rPr>
          <w:bCs/>
          <w:lang w:val="nl-NL"/>
        </w:rPr>
        <w:t>frontladen gereviseerd; membranen vervangen</w:t>
      </w:r>
    </w:p>
    <w:p>
      <w:pPr>
        <w:pStyle w:val="T1"/>
        <w:jc w:val="start"/>
        <w:rPr>
          <w:bCs/>
          <w:lang w:val="nl-NL"/>
        </w:rPr>
      </w:pPr>
      <w:r>
        <w:rPr>
          <w:bCs/>
          <w:lang w:val="nl-NL"/>
        </w:rPr>
      </w:r>
    </w:p>
    <w:p>
      <w:pPr>
        <w:pStyle w:val="T1"/>
        <w:jc w:val="start"/>
        <w:rPr>
          <w:bCs/>
          <w:lang w:val="nl-NL"/>
        </w:rPr>
      </w:pPr>
      <w:r>
        <w:rPr>
          <w:bCs/>
          <w:lang w:val="nl-NL"/>
        </w:rPr>
        <w:t>Jos. Vermeulen 1982</w:t>
      </w:r>
    </w:p>
    <w:p>
      <w:pPr>
        <w:pStyle w:val="T1"/>
        <w:numPr>
          <w:ilvl w:val="0"/>
          <w:numId w:val="2"/>
        </w:numPr>
        <w:jc w:val="start"/>
        <w:rPr>
          <w:bCs/>
          <w:lang w:val="nl-NL"/>
        </w:rPr>
      </w:pPr>
      <w:r>
        <w:rPr>
          <w:bCs/>
          <w:lang w:val="nl-NL"/>
        </w:rPr>
        <w:t>pneumatisch apparaat front hersteld</w:t>
      </w:r>
    </w:p>
    <w:p>
      <w:pPr>
        <w:pStyle w:val="T1"/>
        <w:jc w:val="start"/>
        <w:rPr>
          <w:bCs/>
          <w:lang w:val="nl-NL"/>
        </w:rPr>
      </w:pPr>
      <w:r>
        <w:rPr>
          <w:bCs/>
          <w:lang w:val="nl-NL"/>
        </w:rPr>
      </w:r>
    </w:p>
    <w:p>
      <w:pPr>
        <w:pStyle w:val="T1"/>
        <w:jc w:val="start"/>
        <w:rPr>
          <w:bCs/>
          <w:lang w:val="nl-NL"/>
        </w:rPr>
      </w:pPr>
      <w:r>
        <w:rPr>
          <w:bCs/>
          <w:lang w:val="nl-NL"/>
        </w:rPr>
        <w:t>Flentrop Orgelbouw 1990</w:t>
      </w:r>
    </w:p>
    <w:p>
      <w:pPr>
        <w:pStyle w:val="T1"/>
        <w:numPr>
          <w:ilvl w:val="0"/>
          <w:numId w:val="2"/>
        </w:numPr>
        <w:jc w:val="start"/>
        <w:rPr>
          <w:bCs/>
          <w:lang w:val="nl-NL"/>
        </w:rPr>
      </w:pPr>
      <w:r>
        <w:rPr>
          <w:bCs/>
          <w:lang w:val="nl-NL"/>
        </w:rPr>
        <w:t xml:space="preserve">leer membraanlatten vervangen  </w:t>
      </w:r>
    </w:p>
    <w:p>
      <w:pPr>
        <w:pStyle w:val="T1"/>
        <w:jc w:val="start"/>
        <w:rPr>
          <w:bCs/>
          <w:lang w:val="nl-NL"/>
        </w:rPr>
      </w:pPr>
      <w:r>
        <w:rPr>
          <w:bCs/>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690"/>
        <w:gridCol w:w="720"/>
        <w:gridCol w:w="1260"/>
        <w:gridCol w:w="540"/>
        <w:gridCol w:w="108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Violoncel</w:t>
            </w:r>
          </w:p>
          <w:p>
            <w:pPr>
              <w:pStyle w:val="T4dispositie"/>
              <w:rPr>
                <w:lang w:val="nl-NL"/>
              </w:rPr>
            </w:pPr>
            <w:r>
              <w:rPr>
                <w:lang w:val="nl-NL"/>
              </w:rPr>
              <w:t>Fl. Harm.</w:t>
            </w:r>
          </w:p>
          <w:p>
            <w:pPr>
              <w:pStyle w:val="T4dispositie"/>
              <w:rPr>
                <w:lang w:val="nl-NL"/>
              </w:rPr>
            </w:pPr>
            <w:r>
              <w:rPr>
                <w:lang w:val="nl-NL"/>
              </w:rPr>
              <w:t>Octaaf</w:t>
            </w:r>
          </w:p>
          <w:p>
            <w:pPr>
              <w:pStyle w:val="T4dispositie"/>
              <w:rPr>
                <w:lang w:val="nl-NL"/>
              </w:rPr>
            </w:pPr>
            <w:r>
              <w:rPr>
                <w:lang w:val="nl-NL"/>
              </w:rPr>
              <w:t>Fl. Dolce</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260" w:type="dxa"/>
            <w:tcBorders/>
          </w:tcPr>
          <w:p>
            <w:pPr>
              <w:pStyle w:val="T4dispositie"/>
              <w:rPr>
                <w:i/>
                <w:i/>
                <w:lang w:val="nl-NL"/>
              </w:rPr>
            </w:pPr>
            <w:r>
              <w:rPr>
                <w:i/>
                <w:lang w:val="nl-NL"/>
              </w:rPr>
              <w:t>Positief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Dolce</w:t>
            </w:r>
          </w:p>
          <w:p>
            <w:pPr>
              <w:pStyle w:val="T4dispositie"/>
              <w:rPr>
                <w:lang w:val="nl-NL"/>
              </w:rPr>
            </w:pPr>
            <w:r>
              <w:rPr>
                <w:lang w:val="nl-NL"/>
              </w:rPr>
              <w:t>Gamba</w:t>
            </w:r>
          </w:p>
          <w:p>
            <w:pPr>
              <w:pStyle w:val="T4dispositie"/>
              <w:rPr>
                <w:lang w:val="nl-NL"/>
              </w:rPr>
            </w:pPr>
            <w:r>
              <w:rPr>
                <w:lang w:val="nl-NL"/>
              </w:rPr>
              <w:t>Salicet</w:t>
            </w:r>
          </w:p>
          <w:p>
            <w:pPr>
              <w:pStyle w:val="T4dispositie"/>
              <w:rPr>
                <w:lang w:val="nl-NL"/>
              </w:rPr>
            </w:pPr>
            <w:r>
              <w:rPr>
                <w:lang w:val="nl-NL"/>
              </w:rPr>
              <w:t>Speelfluit</w:t>
            </w:r>
          </w:p>
          <w:p>
            <w:pPr>
              <w:pStyle w:val="T4dispositie"/>
              <w:rPr>
                <w:lang w:val="nl-NL"/>
              </w:rPr>
            </w:pPr>
            <w:r>
              <w:rPr>
                <w:lang w:val="nl-NL"/>
              </w:rPr>
              <w:t>Sexquialter</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1080" w:type="dxa"/>
            <w:tcBorders/>
          </w:tcPr>
          <w:p>
            <w:pPr>
              <w:pStyle w:val="T4dispositie"/>
              <w:rPr>
                <w:lang w:val="nl-NL"/>
              </w:rPr>
            </w:pPr>
            <w:r>
              <w:rPr>
                <w:i/>
                <w:lang w:val="nl-NL"/>
              </w:rPr>
              <w:t>Pedaal</w:t>
            </w:r>
          </w:p>
          <w:p>
            <w:pPr>
              <w:pStyle w:val="T4dispositie"/>
              <w:rPr>
                <w:lang w:val="nl-NL"/>
              </w:rPr>
            </w:pPr>
            <w:r>
              <w:rPr>
                <w:lang w:val="nl-NL"/>
              </w:rPr>
              <w:t>2 stem</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Ped-I, Ped-II</w:t>
      </w:r>
    </w:p>
    <w:p>
      <w:pPr>
        <w:pStyle w:val="Normal"/>
        <w:rPr>
          <w:rFonts w:ascii="Times New Roman" w:hAnsi="Times New Roman" w:cs="Times New Roman"/>
          <w:szCs w:val="24"/>
        </w:rPr>
      </w:pPr>
      <w:r>
        <w:rPr>
          <w:rFonts w:cs="Times New Roman" w:ascii="Times New Roman" w:hAnsi="Times New Roman"/>
          <w:szCs w:val="24"/>
        </w:rPr>
        <w:t xml:space="preserve">vaste combinaties P MF F </w:t>
      </w:r>
    </w:p>
    <w:p>
      <w:pPr>
        <w:pStyle w:val="Normal"/>
        <w:rPr>
          <w:rFonts w:ascii="Times New Roman" w:hAnsi="Times New Roman" w:cs="Times New Roman"/>
          <w:szCs w:val="24"/>
        </w:rPr>
      </w:pPr>
      <w:r>
        <w:rPr>
          <w:rFonts w:cs="Times New Roman" w:ascii="Times New Roman" w:hAnsi="Times New Roman"/>
          <w:szCs w:val="24"/>
        </w:rPr>
        <w:t>vrije combinatie</w:t>
      </w:r>
    </w:p>
    <w:p>
      <w:pPr>
        <w:pStyle w:val="Normal"/>
        <w:rPr>
          <w:rFonts w:ascii="Times New Roman" w:hAnsi="Times New Roman" w:cs="Times New Roman"/>
          <w:szCs w:val="24"/>
        </w:rPr>
      </w:pPr>
      <w:r>
        <w:rPr>
          <w:rFonts w:cs="Times New Roman" w:ascii="Times New Roman" w:hAnsi="Times New Roman"/>
          <w:szCs w:val="24"/>
        </w:rPr>
        <w:t>oplosser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60" w:type="dxa"/>
        <w:jc w:val="start"/>
        <w:tblInd w:w="-70" w:type="dxa"/>
        <w:tblLayout w:type="fixed"/>
        <w:tblCellMar>
          <w:top w:w="0" w:type="dxa"/>
          <w:start w:w="70" w:type="dxa"/>
          <w:bottom w:w="0" w:type="dxa"/>
          <w:end w:w="70" w:type="dxa"/>
        </w:tblCellMar>
      </w:tblPr>
      <w:tblGrid>
        <w:gridCol w:w="1047"/>
        <w:gridCol w:w="736"/>
        <w:gridCol w:w="747"/>
        <w:gridCol w:w="747"/>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1 1/3</w:t>
            </w:r>
          </w:p>
          <w:p>
            <w:pPr>
              <w:pStyle w:val="T4dispositie"/>
              <w:rPr/>
            </w:pPr>
            <w:r>
              <w:rPr/>
              <w:t>1</w:t>
            </w:r>
          </w:p>
        </w:tc>
        <w:tc>
          <w:tcPr>
            <w:tcW w:w="747" w:type="dxa"/>
            <w:tcBorders/>
          </w:tcPr>
          <w:p>
            <w:pPr>
              <w:pStyle w:val="T4dispositie"/>
              <w:rPr/>
            </w:pPr>
            <w:r>
              <w:rPr/>
              <w:t>G</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e</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47"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tc>
      </w:tr>
    </w:tbl>
    <w:p>
      <w:pPr>
        <w:pStyle w:val="Normal"/>
        <w:rPr>
          <w:rFonts w:ascii="Times New Roman" w:hAnsi="Times New Roman" w:cs="Times New Roman"/>
          <w:szCs w:val="24"/>
        </w:rPr>
      </w:pPr>
      <w:r>
        <w:rPr>
          <w:rFonts w:cs="Times New Roman" w:ascii="Times New Roman" w:hAnsi="Times New Roman"/>
          <w:szCs w:val="24"/>
        </w:rPr>
      </w:r>
    </w:p>
    <w:tbl>
      <w:tblPr>
        <w:tblW w:w="2101" w:type="dxa"/>
        <w:jc w:val="start"/>
        <w:tblInd w:w="-70" w:type="dxa"/>
        <w:tblLayout w:type="fixed"/>
        <w:tblCellMar>
          <w:top w:w="0" w:type="dxa"/>
          <w:start w:w="70" w:type="dxa"/>
          <w:bottom w:w="0" w:type="dxa"/>
          <w:end w:w="70" w:type="dxa"/>
        </w:tblCellMar>
      </w:tblPr>
      <w:tblGrid>
        <w:gridCol w:w="1354"/>
        <w:gridCol w:w="747"/>
      </w:tblGrid>
      <w:tr>
        <w:trPr/>
        <w:tc>
          <w:tcPr>
            <w:tcW w:w="1354" w:type="dxa"/>
            <w:tcBorders/>
          </w:tcPr>
          <w:p>
            <w:pPr>
              <w:pStyle w:val="Normal"/>
              <w:rPr>
                <w:rFonts w:ascii="Times New Roman" w:hAnsi="Times New Roman" w:cs="Times New Roman"/>
                <w:szCs w:val="24"/>
              </w:rPr>
            </w:pPr>
            <w:r>
              <w:rPr>
                <w:rFonts w:cs="Times New Roman" w:ascii="Times New Roman" w:hAnsi="Times New Roman"/>
                <w:szCs w:val="24"/>
              </w:rPr>
              <w:t>Sexquialter</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drie regulateurs (1897)</w:t>
      </w:r>
    </w:p>
    <w:p>
      <w:pPr>
        <w:pStyle w:val="Normal"/>
        <w:rPr>
          <w:rFonts w:ascii="Times New Roman" w:hAnsi="Times New Roman" w:cs="Times New Roman"/>
          <w:szCs w:val="24"/>
        </w:rPr>
      </w:pPr>
      <w:r>
        <w:rPr>
          <w:rFonts w:cs="Times New Roman" w:ascii="Times New Roman" w:hAnsi="Times New Roman"/>
          <w:szCs w:val="24"/>
        </w:rPr>
        <w:t>Winddruk</w:t>
      </w:r>
    </w:p>
    <w:p>
      <w:pPr>
        <w:pStyle w:val="T1"/>
        <w:jc w:val="start"/>
        <w:rPr>
          <w:szCs w:val="24"/>
          <w:lang w:val="nl-NL"/>
        </w:rPr>
      </w:pPr>
      <w:r>
        <w:rPr>
          <w:lang w:val="nl-NL"/>
        </w:rPr>
        <w:t>HW onderlade 72 mm, bovenlade 78 mm, Pos en Ped 80 mm</w:t>
      </w:r>
    </w:p>
    <w:p>
      <w:pPr>
        <w:pStyle w:val="Normal"/>
        <w:rPr>
          <w:rFonts w:ascii="Times New Roman" w:hAnsi="Times New Roman" w:cs="Times New Roman"/>
          <w:szCs w:val="24"/>
          <w:lang w:val="nl-NL"/>
        </w:rPr>
      </w:pPr>
      <w:r>
        <w:rPr>
          <w:rFonts w:cs="Times New Roman" w:ascii="Times New Roman" w:hAnsi="Times New Roman"/>
          <w:szCs w:val="24"/>
          <w:lang w:val="nl-NL"/>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vrijstaande speeltafel</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Afgezien van de dispositiewijzigingen bleef dit rein pneumatische membraanladenorgel compleet bewaard.</w:t>
      </w:r>
    </w:p>
    <w:p>
      <w:pPr>
        <w:pStyle w:val="T1"/>
        <w:jc w:val="start"/>
        <w:rPr>
          <w:lang w:val="nl-NL"/>
        </w:rPr>
      </w:pPr>
      <w:r>
        <w:rPr>
          <w:lang w:val="nl-NL"/>
        </w:rPr>
        <w:t>De registertoetsen bevinden zich in één doorlopende rij boven de firmasignatuur boven de handklavieren, met van links af aan Pos (witte porseleinen schildjes), HW (roze) en Ped (groen). De registertoetsen voor de koppelingen zijn tussen die van de betreffende werken aangebracht met schildjes met gecombineerde kleuren. Tussen registertoetsen en -schildjes bevindt zich een rij porseleinen registertrekkers voor de vrije combinatie. De ondertoetsen van het bovenklavier hebben schuine frontons, de boventoetsen van het pedaal hebben vanuit het midden naar weerszijden een oplopende lengte.</w:t>
      </w:r>
    </w:p>
    <w:p>
      <w:pPr>
        <w:pStyle w:val="T1"/>
        <w:jc w:val="start"/>
        <w:rPr/>
      </w:pPr>
      <w:r>
        <w:rPr>
          <w:lang w:val="nl-NL"/>
        </w:rPr>
        <w:t>De magazijnbalg met trapinrichting bevindt zich in een omkisting tussen beide orgelkassen onder het torenvenster. Voor het HW (evangeliezijde) zijn twee hoofdladen aanwezig: één in de bovenkas voor Prestant 8', Bourdon 16', Violoncel 8', Fl. Harm. 8' en Trompet 8' en één in de onderkas voor Bourdon 8', Octaven 4' en 2, Fluit dolce 4' en Mixtuur. Ten behoeve van de klankuitstraling voor de koorbegeleiding is de onderkas voorzien van roosters met doekbespanning. Voor het Pos ligt er één lade in de bovenkas aan de epistelzijde. Alle laden zijn ingedeeld in hele tonen naar weerszijden oplopend met de registerventielkasten tussen C- en Ciskant, van alle laden bevindt zich de Cis-kant aan de kerkzijde Onder elke manuaallade is een regulateurbalg aangebracht. In het front van de evangeliekas spreken C-b van de Prestant 8' HW, in de epistelkas C-c</w:t>
      </w:r>
      <w:r>
        <w:rPr>
          <w:vertAlign w:val="superscript"/>
          <w:lang w:val="nl-NL"/>
        </w:rPr>
        <w:t>1</w:t>
      </w:r>
      <w:r>
        <w:rPr>
          <w:lang w:val="nl-NL"/>
        </w:rPr>
        <w:t xml:space="preserve"> van de Octaafbas 8' Ped. Aan beide zijden staan C-Fis, A-B en cis-d in de toren en G-Gis, H-c en dis tot en met b respectievelijk c</w:t>
      </w:r>
      <w:r>
        <w:rPr>
          <w:vertAlign w:val="superscript"/>
          <w:lang w:val="nl-NL"/>
        </w:rPr>
        <w:t>1</w:t>
      </w:r>
      <w:r>
        <w:rPr>
          <w:lang w:val="nl-NL"/>
        </w:rPr>
        <w:t xml:space="preserve"> in de flankerende velden met in beide gevallen het c-veld aan de kerkzijde, de buitenste pijp van de beide HW-velden is loos. Het cis-veld van het HW wordt rechtstreeks vanuit de bovenlade gevoed, voor de overige sprekende frontpijpen zijn hulpladen in de beide fronttorens aangebracht, voor het HW aangestuurd via conducten uit de bovenlade. Van de Octaafbas 8' zijn cis</w:t>
      </w:r>
      <w:r>
        <w:rPr>
          <w:vertAlign w:val="superscript"/>
          <w:lang w:val="nl-NL"/>
        </w:rPr>
        <w:t>1</w:t>
      </w:r>
      <w:r>
        <w:rPr>
          <w:lang w:val="nl-NL"/>
        </w:rPr>
        <w:t>-d</w:t>
      </w:r>
      <w:r>
        <w:rPr>
          <w:vertAlign w:val="superscript"/>
          <w:lang w:val="nl-NL"/>
        </w:rPr>
        <w:t>1</w:t>
      </w:r>
      <w:r>
        <w:rPr>
          <w:lang w:val="nl-NL"/>
        </w:rPr>
        <w:t xml:space="preserve"> direct op de betreffende hulplade geplaatst. De Subbas 16' is opgesteld in drie rijen langs de achterwand van de epistelkas: C-cis aflopend vanaf (Cis-rij binnen de epistelkas), d-d</w:t>
      </w:r>
      <w:r>
        <w:rPr>
          <w:vertAlign w:val="superscript"/>
          <w:lang w:val="nl-NL"/>
        </w:rPr>
        <w:t>1</w:t>
      </w:r>
      <w:r>
        <w:rPr>
          <w:lang w:val="nl-NL"/>
        </w:rPr>
        <w:t xml:space="preserve"> richting balgenkas. De transmissie met de Bourdon 16' HW is voor C-h buiten gebruik gesteld, vanaf dis</w:t>
      </w:r>
      <w:r>
        <w:rPr>
          <w:vertAlign w:val="superscript"/>
          <w:lang w:val="nl-NL"/>
        </w:rPr>
        <w:t>1</w:t>
      </w:r>
      <w:r>
        <w:rPr>
          <w:lang w:val="nl-NL"/>
        </w:rPr>
        <w:t xml:space="preserve"> staan de metalen Bourdon 16'-pijpen op de HW-bovenlade. Gedekt naaldhouten pijpwerk met eiken voorslagen is aanwezig voor de Subbas 16' en voor C-H van de Bourdon 8', Fl. Harm. 8' en Holpijp 8'. Van de Fl. Harm 8' zijn c-e</w:t>
      </w:r>
      <w:r>
        <w:rPr>
          <w:vertAlign w:val="superscript"/>
          <w:lang w:val="nl-NL"/>
        </w:rPr>
        <w:t>1</w:t>
      </w:r>
      <w:r>
        <w:rPr>
          <w:lang w:val="nl-NL"/>
        </w:rPr>
        <w:t xml:space="preserve"> van metaal (gedekt); f</w:t>
      </w:r>
      <w:r>
        <w:rPr>
          <w:vertAlign w:val="superscript"/>
          <w:lang w:val="nl-NL"/>
        </w:rPr>
        <w:t>1</w:t>
      </w:r>
      <w:r>
        <w:rPr>
          <w:lang w:val="nl-NL"/>
        </w:rPr>
        <w:t>-f</w:t>
      </w:r>
      <w:r>
        <w:rPr>
          <w:vertAlign w:val="superscript"/>
          <w:lang w:val="nl-NL"/>
        </w:rPr>
        <w:t>3</w:t>
      </w:r>
      <w:r>
        <w:rPr>
          <w:lang w:val="nl-NL"/>
        </w:rPr>
        <w:t xml:space="preserve"> zijn overblazend (fis</w:t>
      </w:r>
      <w:r>
        <w:rPr>
          <w:vertAlign w:val="superscript"/>
          <w:lang w:val="nl-NL"/>
        </w:rPr>
        <w:t>1</w:t>
      </w:r>
      <w:r>
        <w:rPr>
          <w:lang w:val="nl-NL"/>
        </w:rPr>
        <w:t>-gis</w:t>
      </w:r>
      <w:r>
        <w:rPr>
          <w:vertAlign w:val="superscript"/>
          <w:lang w:val="nl-NL"/>
        </w:rPr>
        <w:t>1</w:t>
      </w:r>
      <w:r>
        <w:rPr>
          <w:lang w:val="nl-NL"/>
        </w:rPr>
        <w:t xml:space="preserve"> expressions, rest stemkrul). C-f</w:t>
      </w:r>
      <w:r>
        <w:rPr>
          <w:vertAlign w:val="superscript"/>
          <w:lang w:val="nl-NL"/>
        </w:rPr>
        <w:t>2</w:t>
      </w:r>
      <w:r>
        <w:rPr>
          <w:lang w:val="nl-NL"/>
        </w:rPr>
        <w:t xml:space="preserve"> van de Fluit dolce 4' zijn gedekt, fis</w:t>
      </w:r>
      <w:r>
        <w:rPr>
          <w:vertAlign w:val="superscript"/>
          <w:lang w:val="nl-NL"/>
        </w:rPr>
        <w:t>2</w:t>
      </w:r>
      <w:r>
        <w:rPr>
          <w:lang w:val="nl-NL"/>
        </w:rPr>
        <w:t>-f</w:t>
      </w:r>
      <w:r>
        <w:rPr>
          <w:vertAlign w:val="superscript"/>
          <w:lang w:val="nl-NL"/>
        </w:rPr>
        <w:t>3</w:t>
      </w:r>
      <w:r>
        <w:rPr>
          <w:lang w:val="nl-NL"/>
        </w:rPr>
        <w:t xml:space="preserve"> conisch open op lengte met zijbaarden. De Prestanten 8</w:t>
      </w:r>
      <w:r>
        <w:rPr/>
        <w:t>'</w:t>
      </w:r>
      <w:r>
        <w:rPr>
          <w:lang w:val="nl-NL"/>
        </w:rPr>
        <w:t>-4</w:t>
      </w:r>
      <w:r>
        <w:rPr/>
        <w:t>'</w:t>
      </w:r>
      <w:r>
        <w:rPr>
          <w:lang w:val="nl-NL"/>
        </w:rPr>
        <w:t>-2</w:t>
      </w:r>
      <w:r>
        <w:rPr/>
        <w:t>'</w:t>
      </w:r>
      <w:r>
        <w:rPr>
          <w:lang w:val="nl-NL"/>
        </w:rPr>
        <w:t xml:space="preserve"> HW hebben expressions tot en met repectievelijk f</w:t>
      </w:r>
      <w:r>
        <w:rPr>
          <w:vertAlign w:val="superscript"/>
          <w:lang w:val="nl-NL"/>
        </w:rPr>
        <w:t>3</w:t>
      </w:r>
      <w:r>
        <w:rPr>
          <w:lang w:val="nl-NL"/>
        </w:rPr>
        <w:t>, h</w:t>
      </w:r>
      <w:r>
        <w:rPr>
          <w:vertAlign w:val="superscript"/>
          <w:lang w:val="nl-NL"/>
        </w:rPr>
        <w:t>2</w:t>
      </w:r>
      <w:r>
        <w:rPr>
          <w:lang w:val="nl-NL"/>
        </w:rPr>
        <w:t xml:space="preserve"> en h en zijbaarden tot en met e</w:t>
      </w:r>
      <w:r>
        <w:rPr>
          <w:vertAlign w:val="superscript"/>
          <w:lang w:val="nl-NL"/>
        </w:rPr>
        <w:t>1</w:t>
      </w:r>
      <w:r>
        <w:rPr>
          <w:lang w:val="nl-NL"/>
        </w:rPr>
        <w:t xml:space="preserve"> (binnenpijpen 8</w:t>
      </w:r>
      <w:r>
        <w:rPr/>
        <w:t>'</w:t>
      </w:r>
      <w:r>
        <w:rPr>
          <w:lang w:val="nl-NL"/>
        </w:rPr>
        <w:t>), f en F. De Mixtuur is in de bas voorzien van stemkrullen, in de discantkoren t/m resp. e</w:t>
      </w:r>
      <w:r>
        <w:rPr>
          <w:vertAlign w:val="superscript"/>
          <w:lang w:val="nl-NL"/>
        </w:rPr>
        <w:t>2</w:t>
      </w:r>
      <w:r>
        <w:rPr>
          <w:lang w:val="nl-NL"/>
        </w:rPr>
        <w:t>, h</w:t>
      </w:r>
      <w:r>
        <w:rPr>
          <w:vertAlign w:val="superscript"/>
          <w:lang w:val="nl-NL"/>
        </w:rPr>
        <w:t>1</w:t>
      </w:r>
      <w:r>
        <w:rPr>
          <w:lang w:val="nl-NL"/>
        </w:rPr>
        <w:t>, a</w:t>
      </w:r>
      <w:r>
        <w:rPr>
          <w:vertAlign w:val="superscript"/>
          <w:lang w:val="nl-NL"/>
        </w:rPr>
        <w:t>1</w:t>
      </w:r>
      <w:r>
        <w:rPr>
          <w:lang w:val="nl-NL"/>
        </w:rPr>
        <w:t xml:space="preserve"> en e</w:t>
      </w:r>
      <w:r>
        <w:rPr>
          <w:vertAlign w:val="superscript"/>
          <w:lang w:val="nl-NL"/>
        </w:rPr>
        <w:t>1</w:t>
      </w:r>
      <w:r>
        <w:rPr>
          <w:lang w:val="nl-NL"/>
        </w:rPr>
        <w:t>. C-H van zowel Violoncel 8' HW als Gamba 8' Pos (beide met expressions) zijn van zink met houten rolbaarden, c-h respectievelijk c-h</w:t>
      </w:r>
      <w:r>
        <w:rPr>
          <w:vertAlign w:val="superscript"/>
          <w:lang w:val="nl-NL"/>
        </w:rPr>
        <w:t>1</w:t>
      </w:r>
      <w:r>
        <w:rPr>
          <w:lang w:val="nl-NL"/>
        </w:rPr>
        <w:t xml:space="preserve"> van deze registers hebben schuine roodkoperen kastbaarden, en verder zijbaarden tot en met f</w:t>
      </w:r>
      <w:r>
        <w:rPr>
          <w:vertAlign w:val="superscript"/>
          <w:lang w:val="nl-NL"/>
        </w:rPr>
        <w:t>3</w:t>
      </w:r>
      <w:r>
        <w:rPr>
          <w:lang w:val="nl-NL"/>
        </w:rPr>
        <w:t>. C-H van de Dolce 8' zijn gecombineerd met de Holpijp 8', c-f</w:t>
      </w:r>
      <w:r>
        <w:rPr>
          <w:vertAlign w:val="superscript"/>
          <w:lang w:val="nl-NL"/>
        </w:rPr>
        <w:t>3</w:t>
      </w:r>
      <w:r>
        <w:rPr>
          <w:lang w:val="nl-NL"/>
        </w:rPr>
        <w:t xml:space="preserve"> zijn trechtervormig, rond opgesneden met zijbaarden en expressions. C-f</w:t>
      </w:r>
      <w:r>
        <w:rPr>
          <w:vertAlign w:val="superscript"/>
          <w:lang w:val="nl-NL"/>
        </w:rPr>
        <w:t>2</w:t>
      </w:r>
      <w:r>
        <w:rPr>
          <w:lang w:val="nl-NL"/>
        </w:rPr>
        <w:t xml:space="preserve"> van de Salicet 4' hebben expressions, C-h zijbaarden. De Speelfluit 2' is conisch, open met stemkrul voor C en D en expressions voor Cis en Dis. De beide koren van de Sexquialter hebben expressions tot en met b</w:t>
      </w:r>
      <w:r>
        <w:rPr>
          <w:vertAlign w:val="superscript"/>
          <w:lang w:val="nl-NL"/>
        </w:rPr>
        <w:t>1</w:t>
      </w:r>
      <w:r>
        <w:rPr>
          <w:lang w:val="nl-NL"/>
        </w:rPr>
        <w:t xml:space="preserve"> respectievelijk h en stemkrullen tot en met b</w:t>
      </w:r>
      <w:r>
        <w:rPr>
          <w:vertAlign w:val="superscript"/>
          <w:lang w:val="nl-NL"/>
        </w:rPr>
        <w:t>2</w:t>
      </w:r>
      <w:r>
        <w:rPr>
          <w:lang w:val="nl-NL"/>
        </w:rPr>
        <w:t xml:space="preserve"> respectievelijk h</w:t>
      </w:r>
      <w:r>
        <w:rPr>
          <w:vertAlign w:val="superscript"/>
          <w:lang w:val="nl-NL"/>
        </w:rPr>
        <w:t>1</w:t>
      </w:r>
      <w:r>
        <w:rPr>
          <w:lang w:val="nl-NL"/>
        </w:rPr>
        <w:t>. Alle metalen binnenpijpwerk is voorzien van handgeschreven tooninscripties en geritste bovenlabia.</w:t>
      </w:r>
    </w:p>
    <w:p>
      <w:pPr>
        <w:pStyle w:val="T1"/>
        <w:jc w:val="start"/>
        <w:rPr/>
      </w:pPr>
      <w:r>
        <w:rPr>
          <w:lang w:val="nl-NL"/>
        </w:rPr>
        <w:t>De Trompet 8' (Masure) heeft vertinde messing kelen. C-H hebben overkragende koppen op metalen stevels, c-f</w:t>
      </w:r>
      <w:r>
        <w:rPr>
          <w:vertAlign w:val="superscript"/>
          <w:lang w:val="nl-NL"/>
        </w:rPr>
        <w:t>3</w:t>
      </w:r>
      <w:r>
        <w:rPr>
          <w:lang w:val="nl-NL"/>
        </w:rPr>
        <w:t xml:space="preserve"> hebben ingeschoven koppen met ring, fis</w:t>
      </w:r>
      <w:r>
        <w:rPr>
          <w:vertAlign w:val="superscript"/>
          <w:lang w:val="nl-NL"/>
        </w:rPr>
        <w:t>2</w:t>
      </w:r>
      <w:r>
        <w:rPr>
          <w:lang w:val="nl-NL"/>
        </w:rPr>
        <w:t>-f</w:t>
      </w:r>
      <w:r>
        <w:rPr>
          <w:vertAlign w:val="superscript"/>
          <w:lang w:val="nl-NL"/>
        </w:rPr>
        <w:t>3</w:t>
      </w:r>
      <w:r>
        <w:rPr>
          <w:lang w:val="nl-NL"/>
        </w:rPr>
        <w:t xml:space="preserve"> dubbele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lang w:val="nl-N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2008-02-29T09:35:00Z</dcterms:created>
  <dc:creator>WS1</dc:creator>
  <dc:description/>
  <dc:language>en-US</dc:language>
  <cp:lastModifiedBy>NIvO</cp:lastModifiedBy>
  <dcterms:modified xsi:type="dcterms:W3CDTF">2009-10-08T10:19:00Z</dcterms:modified>
  <cp:revision>24</cp:revision>
  <dc:subject/>
  <dc:title>Olst / 1880</dc:title>
</cp:coreProperties>
</file>