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s-Heerenhoek / 1907</w:t>
      </w:r>
    </w:p>
    <w:p>
      <w:pPr>
        <w:pStyle w:val="Heading2"/>
        <w:rPr>
          <w:i w:val="false"/>
          <w:i w:val="false"/>
          <w:iCs/>
        </w:rPr>
      </w:pPr>
      <w:r>
        <w:rPr>
          <w:i w:val="false"/>
          <w:iCs/>
        </w:rPr>
        <w:t>R.K. St-Willibrorduskerk</w:t>
      </w:r>
    </w:p>
    <w:p>
      <w:pPr>
        <w:pStyle w:val="T1"/>
        <w:jc w:val="start"/>
        <w:rPr>
          <w:i/>
          <w:i/>
          <w:iCs/>
          <w:color w:val="000000"/>
        </w:rPr>
      </w:pPr>
      <w:r>
        <w:rPr>
          <w:i/>
          <w:iCs/>
          <w:color w:val="000000"/>
        </w:rPr>
      </w:r>
    </w:p>
    <w:p>
      <w:pPr>
        <w:pStyle w:val="T1"/>
        <w:jc w:val="start"/>
        <w:rPr>
          <w:i/>
          <w:i/>
          <w:iCs/>
          <w:color w:val="000000"/>
        </w:rPr>
      </w:pPr>
      <w:r>
        <w:rPr>
          <w:i/>
          <w:iCs/>
          <w:color w:val="000000"/>
        </w:rPr>
        <w:t>Kerkgebouw naar ontwerp van de architect Th. Aseler, gebouwd in de jaren 1870-1874.</w:t>
      </w:r>
    </w:p>
    <w:p>
      <w:pPr>
        <w:pStyle w:val="T1"/>
        <w:jc w:val="start"/>
        <w:rPr>
          <w:i/>
          <w:i/>
          <w:iCs/>
          <w:color w:val="000000"/>
        </w:rPr>
      </w:pPr>
      <w:r>
        <w:rPr>
          <w:i/>
          <w:iCs/>
          <w:color w:val="000000"/>
        </w:rPr>
      </w:r>
    </w:p>
    <w:p>
      <w:pPr>
        <w:pStyle w:val="T1"/>
        <w:rPr>
          <w:color w:val="000000"/>
        </w:rPr>
      </w:pPr>
      <w:r>
        <w:rPr>
          <w:color w:val="000000"/>
        </w:rPr>
        <w:t>Kas: 1907</w:t>
      </w:r>
    </w:p>
    <w:p>
      <w:pPr>
        <w:pStyle w:val="T1"/>
        <w:rPr>
          <w:color w:val="000000"/>
        </w:rPr>
      </w:pPr>
      <w:r>
        <w:rPr>
          <w:color w:val="000000"/>
        </w:rPr>
      </w:r>
    </w:p>
    <w:p>
      <w:pPr>
        <w:pStyle w:val="Heading2"/>
        <w:rPr>
          <w:i w:val="false"/>
          <w:i w:val="false"/>
          <w:iCs/>
        </w:rPr>
      </w:pPr>
      <w:r>
        <w:rPr>
          <w:i w:val="false"/>
          <w:iCs/>
        </w:rPr>
        <w:t>Kunsthistorische aspecten</w:t>
      </w:r>
    </w:p>
    <w:p>
      <w:pPr>
        <w:pStyle w:val="T2Kunst"/>
        <w:jc w:val="start"/>
        <w:rPr>
          <w:lang w:val="nl-NL"/>
        </w:rPr>
      </w:pPr>
      <w:r>
        <w:rPr>
          <w:lang w:val="nl-NL"/>
        </w:rPr>
        <w:t>In 1834 plaatste Cornelis van Oeckelen uit Breda een orgel in de toenmalige R.K. Kerk te 's-Heerenhoek. In 1874 werd deze vervangen door de huidige neogotische kerk. De Gebroeders Franssen herplaatsten het orgel in het nieuwe kerkgebouw. In 1906 kreeg Bernard Pels uit Alkmaar de opdracht om een nieuw orgel te leveren, waarbij hij bepaalde onderdelen van het bestaande instrument mocht gebruiken.</w:t>
      </w:r>
    </w:p>
    <w:p>
      <w:pPr>
        <w:pStyle w:val="T2Kunst"/>
        <w:jc w:val="start"/>
        <w:rPr>
          <w:lang w:val="nl-NL"/>
        </w:rPr>
      </w:pPr>
      <w:r>
        <w:rPr>
          <w:lang w:val="nl-NL"/>
        </w:rPr>
        <w:t>Hoe oud is het thans in de kerk aanwezige neogotische orgelfront. Uit 1834 kan het niet zijn. Neogotiek van dit type is in die tijd onbestaanbaar. Blijft ofwel 1874, het jaar van herplaatsing in de huidige kerk of 1907 het jaar van de nieuwbouw door Pels. In laatstgenoemd jaar werden nog veelvuldig neogotische orgelfronten gemaakt.</w:t>
      </w:r>
    </w:p>
    <w:p>
      <w:pPr>
        <w:pStyle w:val="T2Kunst"/>
        <w:jc w:val="start"/>
        <w:rPr>
          <w:lang w:val="nl-NL"/>
        </w:rPr>
      </w:pPr>
      <w:r>
        <w:rPr>
          <w:lang w:val="nl-NL"/>
        </w:rPr>
        <w:t>Nu kreeg Pels de opdracht om bij zijn nieuwbouw bepaalde onderdelen van het bestaande instrument opnieuw te gebruiken. Dat maakt het mogelijk dat hij ook het bestaande front heeft gebruikt, maar geheel met zekerheid kan men dat toch niet zeggen. Daarom is het goed dit front nader te bezien. Het is vijfdelig en vlak. Het omvat een breed middenveld, afgesloten door een kielboog met toten en bekroond door een opengewerkte trapvormige bekroning die eindigt in een forse pinakel en ook wordt geflankeerd door twee pinakels, van een slanker model. Dit veld wordt geflankeerd door twee smallere en lagere velden, eveneens kielbogig van vorm, maar afgesloten door een horizontale lijst met kammen. De buitenvelden tenslotte zijn weer breder en zijn voorzien van twee tootbogen die een vierpas omvatten en worden bekroond door een wimberg met driepas en pinakels. Blinderingen aan de pijpvoeten ontbreken. De stijlen zijn voorzien van inkassingen en ezelsruggen, een element ontleend aan de steenarchitectuur.</w:t>
      </w:r>
    </w:p>
    <w:p>
      <w:pPr>
        <w:pStyle w:val="T2Kunst"/>
        <w:jc w:val="start"/>
        <w:rPr>
          <w:lang w:val="nl-NL"/>
        </w:rPr>
      </w:pPr>
      <w:r>
        <w:rPr>
          <w:lang w:val="nl-NL"/>
        </w:rPr>
        <w:t>Het snijwerk is niet hyperverfijnd, maar toch wat sierlijker dan wat men in het eerste decennium van de 20e eeuw bij neogotische orgelkassen pleegt aan te treffen.</w:t>
      </w:r>
    </w:p>
    <w:p>
      <w:pPr>
        <w:pStyle w:val="T2Kunst"/>
        <w:jc w:val="start"/>
        <w:rPr>
          <w:lang w:val="nl-NL"/>
        </w:rPr>
      </w:pPr>
      <w:r>
        <w:rPr>
          <w:lang w:val="nl-NL"/>
        </w:rPr>
      </w:r>
    </w:p>
    <w:p>
      <w:pPr>
        <w:pStyle w:val="T2Kunst"/>
        <w:jc w:val="start"/>
        <w:rPr>
          <w:lang w:val="nl-NL"/>
        </w:rPr>
      </w:pPr>
      <w:r>
        <w:rPr>
          <w:lang w:val="nl-NL"/>
        </w:rPr>
        <w:t>Een neogotisch front in vijf delen, met vlakke velden. Drie velden staan in een wimberg, de twee buitenste pijpvelden en het middelste. De tussenvelden worden afgesloten met een tootboog, met in de zwikken een doorwerking van hetzelfde motief. Daarboven een hoge tootlijst. Geen van de pijpvelden staat op verhoogde pijpstok, de labia hangen bij alle velden in een iets gebogen lijn. Ook de hoofdvelden zijn aan de bovenzijde afgesloten met tootbogen. Herhaaldelijk komt het element van de gotische vierpas voor, onder andere in de top van de wimberg van de zijvelden. De wimbergen hebben hogels, en de kas is bekroond met een reeks pinakels met kruisbloem, de hoogste centraal op de middelste wimberg. De schouders van de wimberg zijn gedecoreerd met boogfries met erboven verfijnd maaswerk. De onderkas is ingelegd met een boogfries.</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lang w:val="nl-NL"/>
        </w:rPr>
      </w:pPr>
      <w:r>
        <w:rPr>
          <w:i/>
          <w:lang w:val="nl-NL"/>
        </w:rPr>
        <w:t>Feestelijke ingebruikneming van het gerestaureerde kerkorgel in de St. Willibrorduskerk te 's-Heerenhoek: Zondag 22 nov. 1981 14.30 uur. - 's-Heerenhoek, 1981.</w:t>
      </w:r>
    </w:p>
    <w:p>
      <w:pPr>
        <w:pStyle w:val="T3Lit"/>
        <w:jc w:val="start"/>
        <w:rPr/>
      </w:pPr>
      <w:r>
        <w:rPr>
          <w:lang w:val="nl-NL"/>
        </w:rPr>
        <w:t xml:space="preserve">J.H. Kluiver, ‘Historische orgels in Zeeland. 1, Zuid en Noord Beveland. </w:t>
      </w:r>
      <w:r>
        <w:rPr>
          <w:i/>
          <w:lang w:val="nl-NL"/>
        </w:rPr>
        <w:t>Archief uitgegeven door het Koninklijk Zeeuwsch Genootschap der Wetenschappen</w:t>
      </w:r>
      <w:r>
        <w:rPr>
          <w:lang w:val="nl-NL"/>
        </w:rPr>
        <w:t xml:space="preserve"> (1972 &amp; 1973), 87.</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Pels &amp; Van Leeuwen.</w:t>
      </w:r>
    </w:p>
    <w:p>
      <w:pPr>
        <w:pStyle w:val="T3Lit"/>
        <w:rPr>
          <w:lang w:val="nl-NL"/>
        </w:rPr>
      </w:pPr>
      <w:r>
        <w:rPr>
          <w:lang w:val="nl-NL"/>
        </w:rPr>
      </w:r>
    </w:p>
    <w:p>
      <w:pPr>
        <w:pStyle w:val="T3Lit"/>
        <w:rPr>
          <w:lang w:val="nl-NL"/>
        </w:rPr>
      </w:pPr>
      <w:r>
        <w:rPr>
          <w:lang w:val="nl-NL"/>
        </w:rPr>
        <w:t>Monumentnummer 9981</w:t>
      </w:r>
    </w:p>
    <w:p>
      <w:pPr>
        <w:pStyle w:val="T3Lit"/>
        <w:rPr>
          <w:lang w:val="nl-NL"/>
        </w:rPr>
      </w:pPr>
      <w:r>
        <w:rPr>
          <w:lang w:val="nl-NL"/>
        </w:rPr>
        <w:t>Orgelnummer 636</w:t>
      </w:r>
    </w:p>
    <w:p>
      <w:pPr>
        <w:pStyle w:val="T1"/>
        <w:rPr>
          <w:color w:val="000000"/>
          <w:lang w:val="nl-NL"/>
        </w:rPr>
      </w:pPr>
      <w:r>
        <w:rPr>
          <w:color w:val="000000"/>
          <w:lang w:val="nl-NL"/>
        </w:rPr>
      </w:r>
    </w:p>
    <w:p>
      <w:pPr>
        <w:pStyle w:val="Heading2"/>
        <w:rPr>
          <w:i w:val="false"/>
          <w:i w:val="false"/>
          <w:iCs/>
        </w:rPr>
      </w:pPr>
      <w:r>
        <w:rPr>
          <w:i w:val="false"/>
          <w:iCs/>
        </w:rPr>
        <w:t>Historische gegevens</w:t>
      </w:r>
    </w:p>
    <w:p>
      <w:pPr>
        <w:pStyle w:val="T1"/>
        <w:rPr>
          <w:i/>
          <w:i/>
          <w:iCs/>
          <w:color w:val="000000"/>
        </w:rPr>
      </w:pPr>
      <w:r>
        <w:rPr>
          <w:i/>
          <w:iCs/>
          <w:color w:val="000000"/>
        </w:rPr>
      </w:r>
    </w:p>
    <w:p>
      <w:pPr>
        <w:pStyle w:val="T1"/>
        <w:rPr>
          <w:color w:val="000000"/>
        </w:rPr>
      </w:pPr>
      <w:r>
        <w:rPr>
          <w:color w:val="000000"/>
        </w:rPr>
        <w:t>Bouwer</w:t>
      </w:r>
    </w:p>
    <w:p>
      <w:pPr>
        <w:pStyle w:val="T1"/>
        <w:rPr>
          <w:color w:val="000000"/>
        </w:rPr>
      </w:pPr>
      <w:r>
        <w:rPr>
          <w:color w:val="000000"/>
        </w:rPr>
        <w:t>B. Pels</w:t>
      </w:r>
    </w:p>
    <w:p>
      <w:pPr>
        <w:pStyle w:val="T1"/>
        <w:rPr>
          <w:color w:val="000000"/>
        </w:rPr>
      </w:pPr>
      <w:r>
        <w:rPr>
          <w:color w:val="000000"/>
        </w:rPr>
      </w:r>
    </w:p>
    <w:p>
      <w:pPr>
        <w:pStyle w:val="T1"/>
        <w:rPr>
          <w:color w:val="000000"/>
        </w:rPr>
      </w:pPr>
      <w:r>
        <w:rPr>
          <w:color w:val="000000"/>
        </w:rPr>
        <w:t>Jaar van oplevering</w:t>
      </w:r>
    </w:p>
    <w:p>
      <w:pPr>
        <w:pStyle w:val="T1"/>
        <w:rPr>
          <w:color w:val="000000"/>
        </w:rPr>
      </w:pPr>
      <w:r>
        <w:rPr>
          <w:color w:val="000000"/>
        </w:rPr>
        <w:t>1907</w:t>
      </w:r>
    </w:p>
    <w:p>
      <w:pPr>
        <w:pStyle w:val="T1"/>
        <w:rPr>
          <w:color w:val="000000"/>
        </w:rPr>
      </w:pPr>
      <w:r>
        <w:rPr>
          <w:color w:val="000000"/>
        </w:rPr>
      </w:r>
    </w:p>
    <w:p>
      <w:pPr>
        <w:pStyle w:val="T1"/>
        <w:rPr/>
      </w:pPr>
      <w:r>
        <w:rPr/>
        <w:t>Dispositie volgens contract 1906</w:t>
      </w:r>
    </w:p>
    <w:tbl>
      <w:tblPr>
        <w:tblW w:w="6349" w:type="dxa"/>
        <w:jc w:val="start"/>
        <w:tblInd w:w="-70" w:type="dxa"/>
        <w:tblLayout w:type="fixed"/>
        <w:tblCellMar>
          <w:top w:w="0" w:type="dxa"/>
          <w:start w:w="70" w:type="dxa"/>
          <w:bottom w:w="0" w:type="dxa"/>
          <w:end w:w="70" w:type="dxa"/>
        </w:tblCellMar>
      </w:tblPr>
      <w:tblGrid>
        <w:gridCol w:w="1600"/>
        <w:gridCol w:w="718"/>
        <w:gridCol w:w="1712"/>
        <w:gridCol w:w="561"/>
        <w:gridCol w:w="1266"/>
        <w:gridCol w:w="492"/>
      </w:tblGrid>
      <w:tr>
        <w:trPr/>
        <w:tc>
          <w:tcPr>
            <w:tcW w:w="160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fr-FR"/>
              </w:rPr>
            </w:pPr>
            <w:r>
              <w:rPr>
                <w:lang w:val="fr-FR"/>
              </w:rPr>
              <w:t>Prestant</w:t>
            </w:r>
          </w:p>
          <w:p>
            <w:pPr>
              <w:pStyle w:val="T4dispositie"/>
              <w:rPr>
                <w:lang w:val="fr-FR"/>
              </w:rPr>
            </w:pPr>
            <w:r>
              <w:rPr>
                <w:lang w:val="fr-FR"/>
              </w:rPr>
              <w:t>Bourdon</w:t>
            </w:r>
          </w:p>
          <w:p>
            <w:pPr>
              <w:pStyle w:val="T4dispositie"/>
              <w:rPr>
                <w:lang w:val="fr-FR"/>
              </w:rPr>
            </w:pPr>
            <w:r>
              <w:rPr>
                <w:lang w:val="fr-FR"/>
              </w:rPr>
              <w:t>Salicionaal</w:t>
            </w:r>
          </w:p>
          <w:p>
            <w:pPr>
              <w:pStyle w:val="T4dispositie"/>
              <w:rPr>
                <w:lang w:val="fr-FR"/>
              </w:rPr>
            </w:pPr>
            <w:r>
              <w:rPr>
                <w:lang w:val="fr-FR"/>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en-GB"/>
              </w:rPr>
            </w:pPr>
            <w:r>
              <w:rPr>
                <w:lang w:val="en-GB"/>
              </w:rPr>
              <w:t>Trompet</w:t>
            </w:r>
          </w:p>
        </w:tc>
        <w:tc>
          <w:tcPr>
            <w:tcW w:w="718" w:type="dxa"/>
            <w:tcBorders/>
          </w:tcPr>
          <w:p>
            <w:pPr>
              <w:pStyle w:val="T4dispositie"/>
              <w:snapToGrid w:val="fals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2-3 st.</w:t>
            </w:r>
          </w:p>
          <w:p>
            <w:pPr>
              <w:pStyle w:val="T4dispositie"/>
              <w:rPr>
                <w:lang w:val="en-GB"/>
              </w:rPr>
            </w:pPr>
            <w:r>
              <w:rPr>
                <w:lang w:val="en-GB"/>
              </w:rPr>
              <w:t>8'</w:t>
            </w:r>
          </w:p>
        </w:tc>
        <w:tc>
          <w:tcPr>
            <w:tcW w:w="1712" w:type="dxa"/>
            <w:tcBorders/>
          </w:tcPr>
          <w:p>
            <w:pPr>
              <w:pStyle w:val="T4dispositie"/>
              <w:rPr>
                <w:i/>
                <w:i/>
                <w:iCs/>
                <w:lang w:val="nl-NL"/>
              </w:rPr>
            </w:pPr>
            <w:r>
              <w:rPr>
                <w:i/>
                <w:iCs/>
                <w:lang w:val="nl-NL"/>
              </w:rPr>
              <w:t>Tweede klavier</w:t>
            </w:r>
          </w:p>
          <w:p>
            <w:pPr>
              <w:pStyle w:val="T4dispositie"/>
              <w:rPr>
                <w:lang w:val="nl-NL"/>
              </w:rPr>
            </w:pPr>
            <w:r>
              <w:rPr>
                <w:lang w:val="nl-NL"/>
              </w:rPr>
              <w:t>Vioolprestant</w:t>
            </w:r>
          </w:p>
          <w:p>
            <w:pPr>
              <w:pStyle w:val="T4dispositie"/>
              <w:rPr>
                <w:lang w:val="en-GB"/>
              </w:rPr>
            </w:pPr>
            <w:r>
              <w:rPr>
                <w:lang w:val="en-GB"/>
              </w:rPr>
              <w:t>Holpijp</w:t>
            </w:r>
          </w:p>
          <w:p>
            <w:pPr>
              <w:pStyle w:val="T4dispositie"/>
              <w:rPr>
                <w:lang w:val="en-GB"/>
              </w:rPr>
            </w:pPr>
            <w:r>
              <w:rPr>
                <w:lang w:val="en-GB"/>
              </w:rPr>
              <w:t>Viola di Gamba</w:t>
            </w:r>
          </w:p>
          <w:p>
            <w:pPr>
              <w:pStyle w:val="T4dispositie"/>
              <w:rPr>
                <w:lang w:val="fr-FR"/>
              </w:rPr>
            </w:pPr>
            <w:r>
              <w:rPr>
                <w:lang w:val="fr-FR"/>
              </w:rPr>
              <w:t>Vox celeste</w:t>
            </w:r>
          </w:p>
          <w:p>
            <w:pPr>
              <w:pStyle w:val="T4dispositie"/>
              <w:rPr>
                <w:lang w:val="fr-FR"/>
              </w:rPr>
            </w:pPr>
            <w:r>
              <w:rPr>
                <w:lang w:val="fr-FR"/>
              </w:rPr>
              <w:t>Aeoline</w:t>
            </w:r>
          </w:p>
          <w:p>
            <w:pPr>
              <w:pStyle w:val="T4dispositie"/>
              <w:rPr>
                <w:lang w:val="fr-FR"/>
              </w:rPr>
            </w:pPr>
            <w:r>
              <w:rPr>
                <w:lang w:val="fr-FR"/>
              </w:rPr>
              <w:t>Fluit harmonique</w:t>
            </w:r>
          </w:p>
          <w:p>
            <w:pPr>
              <w:pStyle w:val="T4dispositie"/>
              <w:rPr>
                <w:lang w:val="en-GB"/>
              </w:rPr>
            </w:pPr>
            <w:r>
              <w:rPr>
                <w:lang w:val="en-GB"/>
              </w:rPr>
              <w:t>Speelfluit</w:t>
            </w:r>
          </w:p>
          <w:p>
            <w:pPr>
              <w:pStyle w:val="T4dispositie"/>
              <w:rPr>
                <w:lang w:val="en-GB"/>
              </w:rPr>
            </w:pPr>
            <w:r>
              <w:rPr>
                <w:lang w:val="en-GB"/>
              </w:rPr>
              <w:t>Basson Hobo</w:t>
            </w:r>
          </w:p>
        </w:tc>
        <w:tc>
          <w:tcPr>
            <w:tcW w:w="561" w:type="dxa"/>
            <w:tcBorders/>
          </w:tcPr>
          <w:p>
            <w:pPr>
              <w:pStyle w:val="T4dispositie"/>
              <w:snapToGrid w:val="false"/>
              <w:rPr>
                <w:lang w:val="en-GB"/>
              </w:rPr>
            </w:pPr>
            <w:r>
              <w:rPr>
                <w:lang w:val="en-GB"/>
              </w:rPr>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2</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Cello</w:t>
            </w:r>
          </w:p>
          <w:p>
            <w:pPr>
              <w:pStyle w:val="T4dispositie"/>
              <w:rPr>
                <w:lang w:val="nl-NL"/>
              </w:rPr>
            </w:pPr>
            <w:r>
              <w:rPr>
                <w:lang w:val="nl-NL"/>
              </w:rPr>
              <w:t>Bazuin</w:t>
            </w:r>
          </w:p>
        </w:tc>
        <w:tc>
          <w:tcPr>
            <w:tcW w:w="492"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4dispositie"/>
        <w:rPr/>
      </w:pPr>
      <w:r>
        <w:rPr/>
      </w:r>
    </w:p>
    <w:p>
      <w:pPr>
        <w:pStyle w:val="T4dispositie"/>
        <w:rPr/>
      </w:pPr>
      <w:r>
        <w:rPr/>
        <w:t>klavierkoppel, pedaalkoppel</w:t>
      </w:r>
    </w:p>
    <w:p>
      <w:pPr>
        <w:pStyle w:val="T4dispositie"/>
        <w:rPr/>
      </w:pPr>
      <w:r>
        <w:rPr/>
        <w:t>trede crescendokast tweede klavier</w:t>
      </w:r>
    </w:p>
    <w:p>
      <w:pPr>
        <w:pStyle w:val="T4dispositie"/>
        <w:rPr>
          <w:lang w:val="nl-NL"/>
        </w:rPr>
      </w:pPr>
      <w:r>
        <w:rPr>
          <w:lang w:val="nl-NL"/>
        </w:rPr>
        <w:t>magazijnbalg met twee regulateurs</w:t>
      </w:r>
    </w:p>
    <w:p>
      <w:pPr>
        <w:pStyle w:val="T4dispositie"/>
        <w:rPr>
          <w:lang w:val="nl-NL"/>
        </w:rPr>
      </w:pPr>
      <w:r>
        <w:rPr>
          <w:lang w:val="nl-NL"/>
        </w:rPr>
        <w:t>sleepladen met mechanische tractuur (HW en BW) en pneumatische tractuur voor Ped en lade Bourdon 16</w:t>
      </w:r>
    </w:p>
    <w:p>
      <w:pPr>
        <w:pStyle w:val="T1"/>
        <w:rPr>
          <w:color w:val="000000"/>
          <w:lang w:val="nl-NL"/>
        </w:rPr>
      </w:pPr>
      <w:r>
        <w:rPr>
          <w:color w:val="000000"/>
          <w:lang w:val="nl-NL"/>
        </w:rPr>
      </w:r>
    </w:p>
    <w:p>
      <w:pPr>
        <w:pStyle w:val="T1"/>
        <w:rPr>
          <w:color w:val="000000"/>
        </w:rPr>
      </w:pPr>
      <w:r>
        <w:rPr>
          <w:color w:val="000000"/>
        </w:rPr>
        <w:t>J.H. Giessen 1920</w:t>
      </w:r>
    </w:p>
    <w:p>
      <w:pPr>
        <w:pStyle w:val="T1"/>
        <w:rPr>
          <w:color w:val="000000"/>
        </w:rPr>
      </w:pPr>
      <w:r>
        <w:rPr>
          <w:color w:val="000000"/>
        </w:rPr>
        <w:t>.</w:t>
        <w:tab/>
        <w:t>orgel hersteld en naar achteren verplaatst</w:t>
      </w:r>
    </w:p>
    <w:p>
      <w:pPr>
        <w:pStyle w:val="T1"/>
        <w:rPr>
          <w:color w:val="000000"/>
        </w:rPr>
      </w:pPr>
      <w:r>
        <w:rPr>
          <w:color w:val="000000"/>
        </w:rPr>
        <w:t>.</w:t>
        <w:tab/>
        <w:t>deel pijpwerk vervangen</w:t>
      </w:r>
    </w:p>
    <w:p>
      <w:pPr>
        <w:pStyle w:val="T1"/>
        <w:rPr>
          <w:color w:val="000000"/>
        </w:rPr>
      </w:pPr>
      <w:r>
        <w:rPr>
          <w:color w:val="000000"/>
        </w:rPr>
      </w:r>
    </w:p>
    <w:p>
      <w:pPr>
        <w:pStyle w:val="T1"/>
        <w:rPr>
          <w:color w:val="000000"/>
        </w:rPr>
      </w:pPr>
      <w:r>
        <w:rPr>
          <w:color w:val="000000"/>
        </w:rPr>
        <w:t>Jos. Vermeulen 1952</w:t>
      </w:r>
    </w:p>
    <w:p>
      <w:pPr>
        <w:pStyle w:val="T1"/>
        <w:rPr>
          <w:color w:val="000000"/>
        </w:rPr>
      </w:pPr>
      <w:r>
        <w:rPr>
          <w:color w:val="000000"/>
        </w:rPr>
        <w:t>.</w:t>
        <w:tab/>
        <w:t>restauratie</w:t>
      </w:r>
    </w:p>
    <w:p>
      <w:pPr>
        <w:pStyle w:val="T1"/>
        <w:rPr>
          <w:color w:val="000000"/>
        </w:rPr>
      </w:pPr>
      <w:r>
        <w:rPr>
          <w:color w:val="000000"/>
        </w:rPr>
        <w:t>.</w:t>
        <w:tab/>
        <w:t>mechanieken hersteld</w:t>
      </w:r>
    </w:p>
    <w:p>
      <w:pPr>
        <w:pStyle w:val="T1"/>
        <w:rPr/>
      </w:pPr>
      <w:r>
        <w:rPr>
          <w:color w:val="000000"/>
        </w:rPr>
        <w:t>.</w:t>
        <w:tab/>
        <w:t>Quint 3</w:t>
      </w:r>
      <w:r>
        <w:rPr>
          <w:color w:val="000000"/>
          <w:szCs w:val="24"/>
          <w:lang w:bidi="zxx"/>
        </w:rPr>
        <w:t>'</w:t>
      </w:r>
      <w:r>
        <w:rPr>
          <w:color w:val="000000"/>
        </w:rPr>
        <w:t xml:space="preserve"> en Octaaf 2</w:t>
      </w:r>
      <w:r>
        <w:rPr>
          <w:color w:val="000000"/>
          <w:szCs w:val="24"/>
          <w:lang w:bidi="zxx"/>
        </w:rPr>
        <w:t>'</w:t>
      </w:r>
      <w:r>
        <w:rPr>
          <w:color w:val="000000"/>
        </w:rPr>
        <w:t xml:space="preserve"> vervangen</w:t>
      </w:r>
    </w:p>
    <w:p>
      <w:pPr>
        <w:pStyle w:val="T1"/>
        <w:rPr>
          <w:color w:val="000000"/>
        </w:rPr>
      </w:pPr>
      <w:r>
        <w:rPr>
          <w:color w:val="000000"/>
        </w:rPr>
      </w:r>
    </w:p>
    <w:p>
      <w:pPr>
        <w:pStyle w:val="T1"/>
        <w:rPr>
          <w:color w:val="000000"/>
        </w:rPr>
      </w:pPr>
      <w:r>
        <w:rPr>
          <w:color w:val="000000"/>
        </w:rPr>
        <w:t>1970</w:t>
      </w:r>
    </w:p>
    <w:p>
      <w:pPr>
        <w:pStyle w:val="T1"/>
        <w:rPr>
          <w:color w:val="000000"/>
        </w:rPr>
      </w:pPr>
      <w:r>
        <w:rPr>
          <w:color w:val="000000"/>
        </w:rPr>
        <w:t>.</w:t>
        <w:tab/>
        <w:t>orgel buiten gebruik gesteld na kerkrestauratie</w:t>
      </w:r>
    </w:p>
    <w:p>
      <w:pPr>
        <w:pStyle w:val="T1"/>
        <w:rPr>
          <w:color w:val="000000"/>
        </w:rPr>
      </w:pPr>
      <w:r>
        <w:rPr>
          <w:color w:val="000000"/>
        </w:rPr>
      </w:r>
    </w:p>
    <w:p>
      <w:pPr>
        <w:pStyle w:val="T1"/>
        <w:rPr>
          <w:color w:val="000000"/>
        </w:rPr>
      </w:pPr>
      <w:r>
        <w:rPr>
          <w:color w:val="000000"/>
        </w:rPr>
        <w:t>A.J.M. Remijn 1981</w:t>
      </w:r>
    </w:p>
    <w:p>
      <w:pPr>
        <w:pStyle w:val="T1"/>
        <w:rPr>
          <w:color w:val="000000"/>
        </w:rPr>
      </w:pPr>
      <w:r>
        <w:rPr>
          <w:color w:val="000000"/>
        </w:rPr>
        <w:t>.</w:t>
        <w:tab/>
        <w:t>windvoorziening gerestaureerd</w:t>
      </w:r>
    </w:p>
    <w:p>
      <w:pPr>
        <w:pStyle w:val="T1"/>
        <w:rPr>
          <w:color w:val="000000"/>
        </w:rPr>
      </w:pPr>
      <w:r>
        <w:rPr>
          <w:color w:val="000000"/>
        </w:rPr>
        <w:t>.</w:t>
        <w:tab/>
        <w:t>orgel voorzien van tweede elektrische speeltafel in het priesterkoor</w:t>
      </w:r>
    </w:p>
    <w:p>
      <w:pPr>
        <w:pStyle w:val="T1"/>
        <w:rPr/>
      </w:pPr>
      <w:r>
        <w:rPr>
          <w:color w:val="000000"/>
        </w:rPr>
        <w:t>.</w:t>
        <w:tab/>
        <w:t>HW Octaaf 4</w:t>
      </w:r>
      <w:r>
        <w:rPr>
          <w:color w:val="000000"/>
          <w:szCs w:val="24"/>
          <w:lang w:bidi="zxx"/>
        </w:rPr>
        <w:t>'</w:t>
      </w:r>
      <w:r>
        <w:rPr>
          <w:color w:val="000000"/>
        </w:rPr>
        <w:t xml:space="preserve"> en Roerfluit 4</w:t>
      </w:r>
      <w:r>
        <w:rPr>
          <w:color w:val="000000"/>
          <w:szCs w:val="24"/>
          <w:lang w:bidi="zxx"/>
        </w:rPr>
        <w:t>'</w:t>
      </w:r>
      <w:r>
        <w:rPr>
          <w:color w:val="000000"/>
        </w:rPr>
        <w:t xml:space="preserve"> vernieuwd</w:t>
      </w:r>
    </w:p>
    <w:p>
      <w:pPr>
        <w:pStyle w:val="T1"/>
        <w:rPr/>
      </w:pPr>
      <w:r>
        <w:rPr>
          <w:color w:val="000000"/>
        </w:rPr>
        <w:t>.</w:t>
        <w:tab/>
      </w:r>
      <w:r>
        <w:rPr>
          <w:color w:val="000000"/>
          <w:lang w:val="en-US"/>
        </w:rPr>
        <w:t>BW - Aeoline 8</w:t>
      </w:r>
      <w:r>
        <w:rPr>
          <w:color w:val="000000"/>
          <w:szCs w:val="24"/>
          <w:lang w:val="en-US" w:bidi="zxx"/>
        </w:rPr>
        <w:t>'</w:t>
      </w:r>
      <w:r>
        <w:rPr>
          <w:color w:val="000000"/>
          <w:lang w:val="en-US"/>
        </w:rPr>
        <w:t>, + Cymbel 2 st.</w:t>
      </w:r>
    </w:p>
    <w:p>
      <w:pPr>
        <w:pStyle w:val="T1"/>
        <w:rPr>
          <w:color w:val="000000"/>
          <w:lang w:val="en-US"/>
        </w:rPr>
      </w:pPr>
      <w:r>
        <w:rPr>
          <w:color w:val="000000"/>
          <w:lang w:val="en-US"/>
        </w:rPr>
      </w:r>
    </w:p>
    <w:p>
      <w:pPr>
        <w:pStyle w:val="Heading2"/>
        <w:rPr>
          <w:i w:val="false"/>
          <w:i w:val="false"/>
          <w:iCs/>
        </w:rPr>
      </w:pPr>
      <w:r>
        <w:rPr>
          <w:i w:val="false"/>
          <w:iCs/>
        </w:rPr>
        <w:t>Technische gegevens</w:t>
      </w:r>
    </w:p>
    <w:p>
      <w:pPr>
        <w:pStyle w:val="T1"/>
        <w:rPr>
          <w:i/>
          <w:i/>
          <w:iCs/>
          <w:color w:val="000000"/>
        </w:rPr>
      </w:pPr>
      <w:r>
        <w:rPr>
          <w:i/>
          <w:iCs/>
          <w:color w:val="000000"/>
        </w:rPr>
      </w:r>
    </w:p>
    <w:p>
      <w:pPr>
        <w:pStyle w:val="T1"/>
        <w:rPr>
          <w:color w:val="000000"/>
        </w:rPr>
      </w:pPr>
      <w:r>
        <w:rPr>
          <w:color w:val="000000"/>
        </w:rPr>
        <w:t>Werkindeling</w:t>
      </w:r>
    </w:p>
    <w:p>
      <w:pPr>
        <w:pStyle w:val="T1"/>
        <w:rPr>
          <w:color w:val="000000"/>
        </w:rPr>
      </w:pPr>
      <w:r>
        <w:rPr>
          <w:color w:val="000000"/>
        </w:rPr>
        <w:t>hoofdwerk, bovenwerk, pedaal</w:t>
      </w:r>
    </w:p>
    <w:p>
      <w:pPr>
        <w:pStyle w:val="T1"/>
        <w:rPr>
          <w:color w:val="000000"/>
        </w:rPr>
      </w:pPr>
      <w:r>
        <w:rPr>
          <w:color w:val="000000"/>
        </w:rPr>
      </w:r>
    </w:p>
    <w:p>
      <w:pPr>
        <w:pStyle w:val="T1"/>
        <w:rPr/>
      </w:pPr>
      <w:r>
        <w:rPr/>
        <w:t>Dispositie</w:t>
      </w:r>
    </w:p>
    <w:tbl>
      <w:tblPr>
        <w:tblW w:w="6349" w:type="dxa"/>
        <w:jc w:val="start"/>
        <w:tblInd w:w="-70" w:type="dxa"/>
        <w:tblLayout w:type="fixed"/>
        <w:tblCellMar>
          <w:top w:w="0" w:type="dxa"/>
          <w:start w:w="70" w:type="dxa"/>
          <w:bottom w:w="0" w:type="dxa"/>
          <w:end w:w="70" w:type="dxa"/>
        </w:tblCellMar>
      </w:tblPr>
      <w:tblGrid>
        <w:gridCol w:w="1600"/>
        <w:gridCol w:w="718"/>
        <w:gridCol w:w="1712"/>
        <w:gridCol w:w="561"/>
        <w:gridCol w:w="1266"/>
        <w:gridCol w:w="492"/>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4</w:t>
            </w:r>
            <w:r>
              <w:rPr>
                <w:lang w:val="en-GB"/>
              </w:rPr>
              <w:t>'</w:t>
            </w:r>
          </w:p>
          <w:p>
            <w:pPr>
              <w:pStyle w:val="T4dispositie"/>
              <w:rPr>
                <w:lang w:val="nl-NL"/>
              </w:rPr>
            </w:pPr>
            <w:r>
              <w:rPr>
                <w:lang w:val="nl-NL"/>
              </w:rPr>
              <w:t>4</w:t>
            </w:r>
            <w:r>
              <w:rPr>
                <w:lang w:val="en-GB"/>
              </w:rPr>
              <w:t>'</w:t>
            </w:r>
          </w:p>
          <w:p>
            <w:pPr>
              <w:pStyle w:val="T4dispositie"/>
              <w:rPr>
                <w:lang w:val="nl-NL"/>
              </w:rPr>
            </w:pPr>
            <w:r>
              <w:rPr>
                <w:lang w:val="nl-NL"/>
              </w:rPr>
              <w:t>2 2/3</w:t>
            </w:r>
            <w:r>
              <w:rPr>
                <w:lang w:val="en-GB"/>
              </w:rPr>
              <w:t>'</w:t>
            </w:r>
          </w:p>
          <w:p>
            <w:pPr>
              <w:pStyle w:val="T4dispositie"/>
              <w:rPr>
                <w:lang w:val="nl-NL"/>
              </w:rPr>
            </w:pPr>
            <w:r>
              <w:rPr>
                <w:lang w:val="nl-NL"/>
              </w:rPr>
              <w:t>2</w:t>
            </w:r>
            <w:r>
              <w:rPr>
                <w:lang w:val="en-GB"/>
              </w:rPr>
              <w:t>'</w:t>
            </w:r>
          </w:p>
          <w:p>
            <w:pPr>
              <w:pStyle w:val="T4dispositie"/>
              <w:rPr>
                <w:lang w:val="nl-NL"/>
              </w:rPr>
            </w:pPr>
            <w:r>
              <w:rPr>
                <w:lang w:val="nl-NL"/>
              </w:rPr>
              <w:t>3 st.</w:t>
            </w:r>
          </w:p>
          <w:p>
            <w:pPr>
              <w:pStyle w:val="T4dispositie"/>
              <w:rPr>
                <w:lang w:val="nl-NL"/>
              </w:rPr>
            </w:pPr>
            <w:r>
              <w:rPr>
                <w:lang w:val="nl-NL"/>
              </w:rPr>
              <w:t>8</w:t>
            </w:r>
            <w:r>
              <w:rPr>
                <w:lang w:val="en-GB"/>
              </w:rPr>
              <w:t>'</w:t>
            </w:r>
          </w:p>
        </w:tc>
        <w:tc>
          <w:tcPr>
            <w:tcW w:w="1712" w:type="dxa"/>
            <w:tcBorders/>
          </w:tcPr>
          <w:p>
            <w:pPr>
              <w:pStyle w:val="T4dispositie"/>
              <w:rPr>
                <w:i/>
                <w:i/>
                <w:iCs/>
                <w:lang w:val="nl-NL"/>
              </w:rPr>
            </w:pPr>
            <w:r>
              <w:rPr>
                <w:i/>
                <w:iCs/>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Vioolprestant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Flûte Harmonique</w:t>
            </w:r>
          </w:p>
          <w:p>
            <w:pPr>
              <w:pStyle w:val="T4dispositie"/>
              <w:rPr>
                <w:lang w:val="nl-NL"/>
              </w:rPr>
            </w:pPr>
            <w:r>
              <w:rPr>
                <w:lang w:val="nl-NL"/>
              </w:rPr>
              <w:t>Speelfluit</w:t>
            </w:r>
          </w:p>
          <w:p>
            <w:pPr>
              <w:pStyle w:val="T4dispositie"/>
              <w:rPr>
                <w:lang w:val="nl-NL"/>
              </w:rPr>
            </w:pPr>
            <w:r>
              <w:rPr>
                <w:lang w:val="nl-NL"/>
              </w:rPr>
              <w:t>Cymbel</w:t>
            </w:r>
          </w:p>
          <w:p>
            <w:pPr>
              <w:pStyle w:val="T4dispositie"/>
              <w:rPr>
                <w:lang w:val="nl-NL"/>
              </w:rPr>
            </w:pPr>
            <w:r>
              <w:rPr>
                <w:lang w:val="nl-NL"/>
              </w:rPr>
              <w:t>Basson hobo</w:t>
            </w:r>
          </w:p>
        </w:tc>
        <w:tc>
          <w:tcPr>
            <w:tcW w:w="56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4</w:t>
            </w:r>
            <w:r>
              <w:rPr>
                <w:lang w:val="en-GB"/>
              </w:rPr>
              <w:t>'</w:t>
            </w:r>
          </w:p>
          <w:p>
            <w:pPr>
              <w:pStyle w:val="T4dispositie"/>
              <w:rPr>
                <w:lang w:val="nl-NL"/>
              </w:rPr>
            </w:pPr>
            <w:r>
              <w:rPr>
                <w:lang w:val="nl-NL"/>
              </w:rPr>
              <w:t>2</w:t>
            </w:r>
            <w:r>
              <w:rPr>
                <w:lang w:val="en-GB"/>
              </w:rPr>
              <w:t>'</w:t>
            </w:r>
          </w:p>
          <w:p>
            <w:pPr>
              <w:pStyle w:val="T4dispositie"/>
              <w:rPr>
                <w:lang w:val="nl-NL"/>
              </w:rPr>
            </w:pPr>
            <w:r>
              <w:rPr>
                <w:lang w:val="nl-NL"/>
              </w:rPr>
              <w:t>2 st.</w:t>
            </w:r>
          </w:p>
          <w:p>
            <w:pPr>
              <w:pStyle w:val="T4dispositie"/>
              <w:rPr>
                <w:lang w:val="nl-NL"/>
              </w:rPr>
            </w:pPr>
            <w:r>
              <w:rPr>
                <w:lang w:val="nl-NL"/>
              </w:rPr>
              <w:t>8</w:t>
            </w:r>
            <w:r>
              <w:rPr>
                <w:lang w:val="en-GB"/>
              </w:rPr>
              <w:t>'</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Cello</w:t>
            </w:r>
          </w:p>
          <w:p>
            <w:pPr>
              <w:pStyle w:val="T4dispositie"/>
              <w:rPr>
                <w:lang w:val="nl-NL"/>
              </w:rPr>
            </w:pPr>
            <w:r>
              <w:rPr>
                <w:lang w:val="nl-NL"/>
              </w:rPr>
              <w:t>Bazuin</w:t>
            </w:r>
          </w:p>
        </w:tc>
        <w:tc>
          <w:tcPr>
            <w:tcW w:w="4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lang w:val="en-GB"/>
              </w:rPr>
              <w:t>'</w:t>
            </w:r>
          </w:p>
          <w:p>
            <w:pPr>
              <w:pStyle w:val="T4dispositie"/>
              <w:rPr>
                <w:lang w:val="nl-NL"/>
              </w:rPr>
            </w:pPr>
            <w:r>
              <w:rPr>
                <w:lang w:val="nl-NL"/>
              </w:rPr>
              <w:t>8</w:t>
            </w:r>
            <w:r>
              <w:rPr>
                <w:lang w:val="en-GB"/>
              </w:rPr>
              <w:t>'</w:t>
            </w:r>
          </w:p>
          <w:p>
            <w:pPr>
              <w:pStyle w:val="T4dispositie"/>
              <w:rPr>
                <w:lang w:val="nl-NL"/>
              </w:rPr>
            </w:pPr>
            <w:r>
              <w:rPr>
                <w:lang w:val="nl-NL"/>
              </w:rPr>
              <w:t>16</w:t>
            </w:r>
            <w:r>
              <w:rPr>
                <w:lang w:val="en-GB"/>
              </w:rPr>
              <w:t>'</w:t>
            </w:r>
          </w:p>
        </w:tc>
      </w:tr>
    </w:tbl>
    <w:p>
      <w:pPr>
        <w:pStyle w:val="T1"/>
        <w:rPr>
          <w:color w:val="000000"/>
        </w:rPr>
      </w:pPr>
      <w:r>
        <w:rPr>
          <w:color w:val="000000"/>
        </w:rPr>
      </w:r>
    </w:p>
    <w:p>
      <w:pPr>
        <w:pStyle w:val="T1"/>
        <w:rPr>
          <w:color w:val="000000"/>
        </w:rPr>
      </w:pPr>
      <w:r>
        <w:rPr>
          <w:color w:val="000000"/>
        </w:rPr>
        <w:t>Werktuiglijke registers</w:t>
      </w:r>
    </w:p>
    <w:p>
      <w:pPr>
        <w:pStyle w:val="T1"/>
        <w:rPr>
          <w:color w:val="000000"/>
        </w:rPr>
      </w:pPr>
      <w:r>
        <w:rPr>
          <w:color w:val="000000"/>
        </w:rPr>
        <w:t>koppelingen HW-BW, Ped-HW, Ped-BW</w:t>
      </w:r>
    </w:p>
    <w:p>
      <w:pPr>
        <w:pStyle w:val="T1"/>
        <w:rPr>
          <w:color w:val="000000"/>
        </w:rPr>
      </w:pPr>
      <w:r>
        <w:rPr>
          <w:color w:val="000000"/>
        </w:rPr>
        <w:t>trede zwelkast BW</w:t>
      </w:r>
    </w:p>
    <w:p>
      <w:pPr>
        <w:pStyle w:val="T1"/>
        <w:rPr>
          <w:color w:val="000000"/>
        </w:rPr>
      </w:pPr>
      <w:r>
        <w:rPr>
          <w:color w:val="000000"/>
        </w:rPr>
        <w:t>ventiel</w:t>
      </w:r>
    </w:p>
    <w:p>
      <w:pPr>
        <w:pStyle w:val="T1"/>
        <w:rPr>
          <w:color w:val="000000"/>
        </w:rPr>
      </w:pPr>
      <w:r>
        <w:rPr>
          <w:color w:val="000000"/>
        </w:rPr>
      </w:r>
    </w:p>
    <w:p>
      <w:pPr>
        <w:pStyle w:val="T1"/>
        <w:rPr>
          <w:color w:val="000000"/>
        </w:rPr>
      </w:pPr>
      <w:r>
        <w:rPr>
          <w:color w:val="000000"/>
        </w:rPr>
        <w:t>Samenstelling vulstemmen</w:t>
      </w:r>
    </w:p>
    <w:tbl>
      <w:tblPr>
        <w:tblW w:w="3670" w:type="dxa"/>
        <w:jc w:val="start"/>
        <w:tblInd w:w="-70" w:type="dxa"/>
        <w:tblLayout w:type="fixed"/>
        <w:tblCellMar>
          <w:top w:w="0" w:type="dxa"/>
          <w:start w:w="70" w:type="dxa"/>
          <w:bottom w:w="0" w:type="dxa"/>
          <w:end w:w="70" w:type="dxa"/>
        </w:tblCellMar>
      </w:tblPr>
      <w:tblGrid>
        <w:gridCol w:w="1510"/>
        <w:gridCol w:w="720"/>
        <w:gridCol w:w="720"/>
        <w:gridCol w:w="720"/>
      </w:tblGrid>
      <w:tr>
        <w:trPr/>
        <w:tc>
          <w:tcPr>
            <w:tcW w:w="1510" w:type="dxa"/>
            <w:tcBorders/>
          </w:tcPr>
          <w:p>
            <w:pPr>
              <w:pStyle w:val="T1"/>
              <w:rPr>
                <w:color w:val="000000"/>
              </w:rPr>
            </w:pPr>
            <w:r>
              <w:rPr>
                <w:color w:val="000000"/>
              </w:rPr>
              <w:t>Mixtuur HW</w:t>
            </w:r>
          </w:p>
        </w:tc>
        <w:tc>
          <w:tcPr>
            <w:tcW w:w="720"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0" w:type="dxa"/>
            <w:tcBorders/>
          </w:tcPr>
          <w:p>
            <w:pPr>
              <w:pStyle w:val="T4dispositie"/>
              <w:rPr/>
            </w:pPr>
            <w:r>
              <w:rPr/>
              <w:t>c</w:t>
            </w:r>
          </w:p>
          <w:p>
            <w:pPr>
              <w:pStyle w:val="T4dispositie"/>
              <w:rPr/>
            </w:pPr>
            <w:r>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color w:val="000000"/>
        </w:rPr>
      </w:pPr>
      <w:r>
        <w:rPr>
          <w:color w:val="000000"/>
        </w:rPr>
      </w:r>
    </w:p>
    <w:tbl>
      <w:tblPr>
        <w:tblW w:w="4886" w:type="dxa"/>
        <w:jc w:val="start"/>
        <w:tblInd w:w="-70" w:type="dxa"/>
        <w:tblLayout w:type="fixed"/>
        <w:tblCellMar>
          <w:top w:w="0" w:type="dxa"/>
          <w:start w:w="70" w:type="dxa"/>
          <w:bottom w:w="0" w:type="dxa"/>
          <w:end w:w="70" w:type="dxa"/>
        </w:tblCellMar>
      </w:tblPr>
      <w:tblGrid>
        <w:gridCol w:w="1437"/>
        <w:gridCol w:w="555"/>
        <w:gridCol w:w="718"/>
        <w:gridCol w:w="729"/>
        <w:gridCol w:w="718"/>
        <w:gridCol w:w="729"/>
      </w:tblGrid>
      <w:tr>
        <w:trPr/>
        <w:tc>
          <w:tcPr>
            <w:tcW w:w="1437" w:type="dxa"/>
            <w:tcBorders/>
          </w:tcPr>
          <w:p>
            <w:pPr>
              <w:pStyle w:val="T1"/>
              <w:rPr>
                <w:color w:val="000000"/>
              </w:rPr>
            </w:pPr>
            <w:r>
              <w:rPr>
                <w:color w:val="000000"/>
              </w:rPr>
              <w:t>Cymbel BW</w:t>
            </w:r>
          </w:p>
        </w:tc>
        <w:tc>
          <w:tcPr>
            <w:tcW w:w="555" w:type="dxa"/>
            <w:tcBorders/>
          </w:tcPr>
          <w:p>
            <w:pPr>
              <w:pStyle w:val="T4dispositie"/>
              <w:rPr/>
            </w:pPr>
            <w:r>
              <w:rPr/>
              <w:t>C</w:t>
            </w:r>
          </w:p>
          <w:p>
            <w:pPr>
              <w:pStyle w:val="T4dispositie"/>
              <w:rPr/>
            </w:pPr>
            <w:r>
              <w:rPr/>
              <w:t>1</w:t>
            </w:r>
          </w:p>
          <w:p>
            <w:pPr>
              <w:pStyle w:val="T4dispositie"/>
              <w:rPr/>
            </w:pPr>
            <w:r>
              <w:rPr/>
              <w:t>2/3</w:t>
            </w:r>
          </w:p>
        </w:tc>
        <w:tc>
          <w:tcPr>
            <w:tcW w:w="718" w:type="dxa"/>
            <w:tcBorders/>
          </w:tcPr>
          <w:p>
            <w:pPr>
              <w:pStyle w:val="T4dispositie"/>
              <w:rPr>
                <w:lang w:val="fr-FR"/>
              </w:rPr>
            </w:pPr>
            <w:r>
              <w:rPr>
                <w:lang w:val="fr-FR"/>
              </w:rPr>
              <w:t>cis</w:t>
            </w:r>
          </w:p>
          <w:p>
            <w:pPr>
              <w:pStyle w:val="T4dispositie"/>
              <w:rPr>
                <w:lang w:val="fr-FR"/>
              </w:rPr>
            </w:pPr>
            <w:r>
              <w:rPr>
                <w:lang w:val="fr-FR"/>
              </w:rPr>
              <w:t>1 1/3</w:t>
            </w:r>
          </w:p>
          <w:p>
            <w:pPr>
              <w:pStyle w:val="T4dispositie"/>
              <w:rPr>
                <w:lang w:val="fr-FR"/>
              </w:rPr>
            </w:pPr>
            <w:r>
              <w:rPr>
                <w:lang w:val="fr-FR"/>
              </w:rPr>
              <w:t>1</w:t>
            </w:r>
          </w:p>
        </w:tc>
        <w:tc>
          <w:tcPr>
            <w:tcW w:w="729" w:type="dxa"/>
            <w:tcBorders/>
          </w:tcPr>
          <w:p>
            <w:pPr>
              <w:pStyle w:val="T4dispositie"/>
              <w:rPr/>
            </w:pPr>
            <w:r>
              <w:rPr>
                <w:lang w:val="fr-FR"/>
              </w:rPr>
              <w:t>fis</w:t>
            </w:r>
            <w:r>
              <w:rPr>
                <w:vertAlign w:val="superscript"/>
                <w:lang w:val="fr-FR"/>
              </w:rPr>
              <w:t>1</w:t>
            </w:r>
          </w:p>
          <w:p>
            <w:pPr>
              <w:pStyle w:val="T4dispositie"/>
              <w:rPr>
                <w:lang w:val="fr-FR"/>
              </w:rPr>
            </w:pPr>
            <w:r>
              <w:rPr>
                <w:lang w:val="fr-FR"/>
              </w:rPr>
              <w:t>2</w:t>
            </w:r>
          </w:p>
          <w:p>
            <w:pPr>
              <w:pStyle w:val="T4dispositie"/>
              <w:rPr>
                <w:lang w:val="fr-FR"/>
              </w:rPr>
            </w:pPr>
            <w:r>
              <w:rPr>
                <w:lang w:val="fr-FR"/>
              </w:rPr>
              <w:t>1 1/3</w:t>
            </w:r>
          </w:p>
        </w:tc>
        <w:tc>
          <w:tcPr>
            <w:tcW w:w="718" w:type="dxa"/>
            <w:tcBorders/>
          </w:tcPr>
          <w:p>
            <w:pPr>
              <w:pStyle w:val="T4dispositie"/>
              <w:rPr/>
            </w:pPr>
            <w:r>
              <w:rPr>
                <w:lang w:val="fr-FR"/>
              </w:rPr>
              <w:t>cis</w:t>
            </w:r>
            <w:r>
              <w:rPr>
                <w:vertAlign w:val="superscript"/>
                <w:lang w:val="fr-FR"/>
              </w:rPr>
              <w:t>2</w:t>
            </w:r>
          </w:p>
          <w:p>
            <w:pPr>
              <w:pStyle w:val="T4dispositie"/>
              <w:rPr>
                <w:lang w:val="fr-FR"/>
              </w:rPr>
            </w:pPr>
            <w:r>
              <w:rPr>
                <w:lang w:val="fr-FR"/>
              </w:rPr>
              <w:t>2 2/3</w:t>
            </w:r>
          </w:p>
          <w:p>
            <w:pPr>
              <w:pStyle w:val="T4dispositie"/>
              <w:rPr>
                <w:lang w:val="fr-FR"/>
              </w:rPr>
            </w:pPr>
            <w:r>
              <w:rPr>
                <w:lang w:val="fr-FR"/>
              </w:rPr>
              <w:t>2</w:t>
            </w:r>
          </w:p>
        </w:tc>
        <w:tc>
          <w:tcPr>
            <w:tcW w:w="729" w:type="dxa"/>
            <w:tcBorders/>
          </w:tcPr>
          <w:p>
            <w:pPr>
              <w:pStyle w:val="T4dispositie"/>
              <w:rPr>
                <w:vertAlign w:val="superscript"/>
                <w:lang w:val="fr-FR"/>
              </w:rPr>
            </w:pPr>
            <w:r>
              <w:rPr>
                <w:lang w:val="fr-FR"/>
              </w:rPr>
              <w:t>fis</w:t>
            </w:r>
          </w:p>
          <w:p>
            <w:pPr>
              <w:pStyle w:val="T4dispositie"/>
              <w:rPr>
                <w:lang w:val="fr-FR"/>
              </w:rPr>
            </w:pPr>
            <w:r>
              <w:rPr>
                <w:lang w:val="fr-FR"/>
              </w:rPr>
              <w:t>4</w:t>
            </w:r>
          </w:p>
          <w:p>
            <w:pPr>
              <w:pStyle w:val="T4dispositie"/>
              <w:rPr>
                <w:lang w:val="fr-FR"/>
              </w:rPr>
            </w:pPr>
            <w:r>
              <w:rPr>
                <w:lang w:val="fr-FR"/>
              </w:rPr>
              <w:t>2 2/3</w:t>
            </w:r>
          </w:p>
        </w:tc>
      </w:tr>
    </w:tbl>
    <w:p>
      <w:pPr>
        <w:pStyle w:val="T1"/>
        <w:rPr>
          <w:color w:val="000000"/>
          <w:lang w:val="fr-FR"/>
        </w:rPr>
      </w:pPr>
      <w:r>
        <w:rPr>
          <w:color w:val="000000"/>
          <w:lang w:val="fr-FR"/>
        </w:rPr>
      </w:r>
    </w:p>
    <w:p>
      <w:pPr>
        <w:pStyle w:val="T1"/>
        <w:rPr>
          <w:color w:val="000000"/>
        </w:rPr>
      </w:pPr>
      <w:r>
        <w:rPr>
          <w:color w:val="000000"/>
        </w:rPr>
        <w:t>Toonhoogte</w:t>
      </w:r>
    </w:p>
    <w:p>
      <w:pPr>
        <w:pStyle w:val="T1"/>
        <w:rPr/>
      </w:pPr>
      <w:r>
        <w:rPr>
          <w:color w:val="000000"/>
        </w:rPr>
        <w:t>a</w:t>
      </w:r>
      <w:r>
        <w:rPr>
          <w:color w:val="000000"/>
          <w:vertAlign w:val="superscript"/>
        </w:rPr>
        <w:t>1</w:t>
      </w:r>
      <w:r>
        <w:rPr>
          <w:color w:val="000000"/>
        </w:rPr>
        <w:t xml:space="preserve"> = 440 Hz</w:t>
      </w:r>
    </w:p>
    <w:p>
      <w:pPr>
        <w:pStyle w:val="T1"/>
        <w:rPr>
          <w:color w:val="000000"/>
        </w:rPr>
      </w:pPr>
      <w:r>
        <w:rPr>
          <w:color w:val="000000"/>
        </w:rPr>
        <w:t>Temperatuur</w:t>
      </w:r>
    </w:p>
    <w:p>
      <w:pPr>
        <w:pStyle w:val="T1"/>
        <w:rPr>
          <w:color w:val="000000"/>
        </w:rPr>
      </w:pPr>
      <w:r>
        <w:rPr>
          <w:color w:val="000000"/>
        </w:rPr>
        <w:t>evenredig zwevend</w:t>
      </w:r>
    </w:p>
    <w:p>
      <w:pPr>
        <w:pStyle w:val="T1"/>
        <w:rPr>
          <w:color w:val="000000"/>
        </w:rPr>
      </w:pPr>
      <w:r>
        <w:rPr>
          <w:color w:val="000000"/>
        </w:rPr>
      </w:r>
    </w:p>
    <w:p>
      <w:pPr>
        <w:pStyle w:val="T1"/>
        <w:rPr>
          <w:color w:val="000000"/>
        </w:rPr>
      </w:pPr>
      <w:r>
        <w:rPr>
          <w:color w:val="000000"/>
        </w:rPr>
        <w:t>Manuaalomvang</w:t>
      </w:r>
    </w:p>
    <w:p>
      <w:pPr>
        <w:pStyle w:val="T1"/>
        <w:rPr/>
      </w:pPr>
      <w:r>
        <w:rPr>
          <w:color w:val="000000"/>
        </w:rPr>
        <w:t>C-f</w:t>
      </w:r>
      <w:r>
        <w:rPr>
          <w:color w:val="000000"/>
          <w:vertAlign w:val="superscript"/>
        </w:rPr>
        <w:t>3</w:t>
      </w:r>
    </w:p>
    <w:p>
      <w:pPr>
        <w:pStyle w:val="T1"/>
        <w:rPr>
          <w:color w:val="000000"/>
        </w:rPr>
      </w:pPr>
      <w:r>
        <w:rPr>
          <w:color w:val="000000"/>
        </w:rPr>
        <w:t>Pedaalomvang</w:t>
      </w:r>
    </w:p>
    <w:p>
      <w:pPr>
        <w:pStyle w:val="T1"/>
        <w:rPr/>
      </w:pPr>
      <w:r>
        <w:rPr>
          <w:color w:val="000000"/>
        </w:rPr>
        <w:t>C-d</w:t>
      </w:r>
      <w:r>
        <w:rPr>
          <w:color w:val="000000"/>
          <w:vertAlign w:val="superscript"/>
        </w:rPr>
        <w:t>1</w:t>
      </w:r>
    </w:p>
    <w:p>
      <w:pPr>
        <w:pStyle w:val="T1"/>
        <w:rPr>
          <w:color w:val="000000"/>
          <w:vertAlign w:val="superscript"/>
        </w:rPr>
      </w:pPr>
      <w:r>
        <w:rPr>
          <w:color w:val="000000"/>
          <w:vertAlign w:val="superscript"/>
        </w:rPr>
      </w:r>
    </w:p>
    <w:p>
      <w:pPr>
        <w:pStyle w:val="T1"/>
        <w:rPr>
          <w:color w:val="000000"/>
        </w:rPr>
      </w:pPr>
      <w:r>
        <w:rPr>
          <w:color w:val="000000"/>
        </w:rPr>
        <w:t>Windvoorziening</w:t>
      </w:r>
    </w:p>
    <w:p>
      <w:pPr>
        <w:pStyle w:val="T1"/>
        <w:rPr>
          <w:color w:val="000000"/>
        </w:rPr>
      </w:pPr>
      <w:r>
        <w:rPr>
          <w:color w:val="000000"/>
        </w:rPr>
        <w:t>magazijnbalg met twee regulateurs</w:t>
      </w:r>
    </w:p>
    <w:p>
      <w:pPr>
        <w:pStyle w:val="T1"/>
        <w:rPr>
          <w:color w:val="000000"/>
        </w:rPr>
      </w:pPr>
      <w:r>
        <w:rPr>
          <w:color w:val="000000"/>
        </w:rPr>
        <w:t>Winddruk</w:t>
      </w:r>
    </w:p>
    <w:p>
      <w:pPr>
        <w:pStyle w:val="T1"/>
        <w:rPr>
          <w:color w:val="000000"/>
        </w:rPr>
      </w:pPr>
      <w:r>
        <w:rPr>
          <w:color w:val="000000"/>
        </w:rPr>
        <w:t>HW en BW 78 mm, Ped 88 mm</w:t>
      </w:r>
    </w:p>
    <w:p>
      <w:pPr>
        <w:pStyle w:val="T1"/>
        <w:rPr>
          <w:color w:val="000000"/>
        </w:rPr>
      </w:pPr>
      <w:r>
        <w:rPr>
          <w:color w:val="000000"/>
        </w:rPr>
      </w:r>
    </w:p>
    <w:p>
      <w:pPr>
        <w:pStyle w:val="T1"/>
        <w:rPr>
          <w:color w:val="000000"/>
        </w:rPr>
      </w:pPr>
      <w:r>
        <w:rPr>
          <w:color w:val="000000"/>
        </w:rPr>
        <w:t>Plaats klaviatuur</w:t>
      </w:r>
    </w:p>
    <w:p>
      <w:pPr>
        <w:pStyle w:val="T1"/>
        <w:rPr>
          <w:color w:val="000000"/>
        </w:rPr>
      </w:pPr>
      <w:r>
        <w:rPr>
          <w:color w:val="000000"/>
        </w:rPr>
        <w:t>linkerzijde (mechanisch), vrijstaande speeltafel (elektrisch)</w:t>
      </w:r>
    </w:p>
    <w:p>
      <w:pPr>
        <w:pStyle w:val="T1"/>
        <w:rPr>
          <w:color w:val="000000"/>
        </w:rPr>
      </w:pPr>
      <w:r>
        <w:rPr>
          <w:color w:val="000000"/>
        </w:rPr>
      </w:r>
    </w:p>
    <w:p>
      <w:pPr>
        <w:pStyle w:val="Heading2"/>
        <w:rPr>
          <w:i w:val="false"/>
          <w:i w:val="false"/>
          <w:iCs/>
        </w:rPr>
      </w:pPr>
      <w:r>
        <w:rPr>
          <w:i w:val="false"/>
          <w:iCs/>
        </w:rPr>
        <w:t>Bijzonderheden</w:t>
      </w:r>
    </w:p>
    <w:p>
      <w:pPr>
        <w:pStyle w:val="T1"/>
        <w:jc w:val="start"/>
        <w:rPr>
          <w:i/>
          <w:i/>
          <w:iCs/>
          <w:color w:val="000000"/>
        </w:rPr>
      </w:pPr>
      <w:r>
        <w:rPr>
          <w:i/>
          <w:iCs/>
          <w:color w:val="000000"/>
        </w:rPr>
      </w:r>
    </w:p>
    <w:p>
      <w:pPr>
        <w:pStyle w:val="T1"/>
        <w:jc w:val="start"/>
        <w:rPr>
          <w:color w:val="000000"/>
        </w:rPr>
      </w:pPr>
      <w:r>
        <w:rPr>
          <w:color w:val="000000"/>
        </w:rPr>
        <w:t xml:space="preserve">Volgens het contract is bij de bouw gebruik gemaakt van de magazijnbalg van het bestaande instrument en een deel van het oude binnenpijpwerk. De orgelkast, de windladen, de klaviatuur, de mechanieken, de beide regulateurs en de registers Prestant 8, Salicionaal 8 en Trompet 8 (HW), alsmede Holpijp 8, Viola di Gamba 8, Vox Celeste 8, Aeoline 8 en Basson Hobo 8 (BW) en de registers Subbas 16 en Cello 8 (Ped) zouden geheel nieuw worden geleverd evenals de zinken bekers voor de Bazuin. </w:t>
      </w:r>
    </w:p>
    <w:p>
      <w:pPr>
        <w:pStyle w:val="T1"/>
        <w:jc w:val="start"/>
        <w:rPr>
          <w:color w:val="000000"/>
        </w:rPr>
      </w:pPr>
      <w:r>
        <w:rPr>
          <w:color w:val="000000"/>
        </w:rPr>
        <w:t>In de ruimte achter het orgel bevindt zich een grote magazijnbalg met trapinstallatie. Mogelijk dateert deze nog uit voorgaande instrument. Onder de pedaallade bevinden zich twee reguleerbalgen, een voor het pedaal en een voor de manuaalladen.</w:t>
      </w:r>
    </w:p>
    <w:p>
      <w:pPr>
        <w:pStyle w:val="T1"/>
        <w:jc w:val="start"/>
        <w:rPr>
          <w:color w:val="000000"/>
        </w:rPr>
      </w:pPr>
      <w:r>
        <w:rPr>
          <w:color w:val="000000"/>
        </w:rPr>
        <w:t>De achterwand van bovenwerk ontbreekt, waardoor de functie als zwelwerk grotendeels verloren gaat.</w:t>
      </w:r>
    </w:p>
    <w:p>
      <w:pPr>
        <w:pStyle w:val="T1"/>
        <w:jc w:val="start"/>
        <w:rPr>
          <w:color w:val="000000"/>
        </w:rPr>
      </w:pPr>
      <w:r>
        <w:rPr>
          <w:color w:val="000000"/>
        </w:rPr>
        <w:t>Volgens het contract leverde men in 1907 twee mechanisch bediende sleepladen voor het HW en één mechanisch bediende sleeplade voor het BW. De sleeplade van het Ped en de aparte laden voor de grootste pijpen van de Bourdon 16 hadden pneumatische tractuur. In 1981 is via een elektrische verbinding een tweede speeltafel (vrijstaand) toegevoegd. Het pijpwerk van het hoofdwerk is opgesteld op twee laden, waarop het pijpwerk naar het midden toe aflopend is opgesteld (C-kant links). De indeling van de BW-lade is in hele tonen vanuit het midden naar weerszijden aflopend (C-kant links).</w:t>
      </w:r>
    </w:p>
    <w:p>
      <w:pPr>
        <w:pStyle w:val="T1"/>
        <w:jc w:val="start"/>
        <w:rPr/>
      </w:pPr>
      <w:r>
        <w:rPr>
          <w:color w:val="000000"/>
        </w:rPr>
        <w:t>C-h van de Bourdon 16 (HW) zijn van hout, de discant is van metaal (gedekt). De Prestant 8 staat van C-h in het front, het vervolg staat op de lade. Alle pijpen met expressions. C-H van de Bourdon 8 zijn van hout, het vervolg is van metaal, gedekt. De Roerfluit 4 is van C-g</w:t>
      </w:r>
      <w:r>
        <w:rPr>
          <w:color w:val="000000"/>
          <w:vertAlign w:val="superscript"/>
        </w:rPr>
        <w:t>2</w:t>
      </w:r>
      <w:r>
        <w:rPr>
          <w:color w:val="000000"/>
        </w:rPr>
        <w:t xml:space="preserve"> voorzien van roeren en verder open, conisch. De Salicionaal 8 begint op c en is geheel voorzien van expressions. De Trompet 8 heeft metalen koppen en stevels.</w:t>
      </w:r>
    </w:p>
    <w:p>
      <w:pPr>
        <w:pStyle w:val="T1"/>
        <w:jc w:val="start"/>
        <w:rPr/>
      </w:pPr>
      <w:r>
        <w:rPr>
          <w:color w:val="000000"/>
        </w:rPr>
        <w:t>C-H van de Holpijp 8 (BW) zijn van hout, het vervolg is van metaal, gedekt. De Flûte harmonique 4 is overblazend vanaf c</w:t>
      </w:r>
      <w:r>
        <w:rPr>
          <w:color w:val="000000"/>
          <w:vertAlign w:val="superscript"/>
        </w:rPr>
        <w:t>1</w:t>
      </w:r>
      <w:r>
        <w:rPr>
          <w:color w:val="000000"/>
        </w:rPr>
        <w:t>. De Basson hobo heeft metalen stevels, koppen en bekers. In de discant zijn de bekers voorzien van een dekseltje.</w:t>
      </w:r>
    </w:p>
    <w:p>
      <w:pPr>
        <w:pStyle w:val="T1"/>
        <w:jc w:val="start"/>
        <w:rPr>
          <w:color w:val="000000"/>
        </w:rPr>
      </w:pPr>
      <w:r>
        <w:rPr>
          <w:color w:val="000000"/>
        </w:rPr>
        <w:t>De Subbas 16 is geheel van hout. De Cello 8 is geheel van metaal en voorzien van houten rolbaarden. De Bazuin 16 heeft metalen stevels en koppen en zinken bekers. De stevels zijn versterkt met een messing ring.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color w:val="FF0000"/>
      <w:spacing w:val="-3"/>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2004-10-29T14:25:00Z</dcterms:created>
  <dc:creator>WS1</dc:creator>
  <dc:description/>
  <dc:language>en-US</dc:language>
  <cp:lastModifiedBy>NIvO</cp:lastModifiedBy>
  <cp:lastPrinted>2004-10-29T15:19:00Z</cp:lastPrinted>
  <dcterms:modified xsi:type="dcterms:W3CDTF">2009-09-29T13:55:00Z</dcterms:modified>
  <cp:revision>22</cp:revision>
  <dc:subject/>
  <dc:title>Zoeterwoude / 1870</dc:title>
</cp:coreProperties>
</file>