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Hekelingen / 1908</w:t>
      </w:r>
    </w:p>
    <w:p>
      <w:pPr>
        <w:pStyle w:val="Heading2"/>
        <w:ind w:start="0" w:end="0" w:hanging="0"/>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Zaalkerk uit 1851 met ingebouwde geveltoren op middenrisaliet. Inwendig gemoderniseerd.</w:t>
      </w:r>
    </w:p>
    <w:p>
      <w:pPr>
        <w:pStyle w:val="T1"/>
        <w:jc w:val="start"/>
        <w:rPr>
          <w:i/>
          <w:i/>
          <w:iCs/>
          <w:lang w:val="nl-NL"/>
        </w:rPr>
      </w:pPr>
      <w:r>
        <w:rPr>
          <w:i/>
          <w:iCs/>
          <w:lang w:val="nl-NL"/>
        </w:rPr>
      </w:r>
    </w:p>
    <w:p>
      <w:pPr>
        <w:pStyle w:val="T1"/>
        <w:jc w:val="start"/>
        <w:rPr>
          <w:lang w:val="nl-NL"/>
        </w:rPr>
      </w:pPr>
      <w:r>
        <w:rPr>
          <w:lang w:val="nl-NL"/>
        </w:rPr>
        <w:t>Kas: 1908</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pPr>
      <w:r>
        <w:rPr>
          <w:lang w:val="nl-NL"/>
        </w:rPr>
        <w:t xml:space="preserve">Een eenvoudig maar fraai front bestaande uit  een blokvormig model met vijf velden. </w:t>
      </w:r>
      <w:r>
        <w:rPr/>
        <w:t xml:space="preserve">De velden links- en rechtsbuiten zijn hoog en smal en zijn aan de bovenzijde geblindeerd met een boog waarin een hangende C te herkennen is. De drie middenvelden zijn versierd met een zelfde boog. Ze zijn op verhoogde pijpstok geplaatst, twee smalle velden aan weerszijde van een breed middenveld. </w:t>
      </w:r>
      <w:r>
        <w:rPr>
          <w:lang w:val="nl-NL"/>
        </w:rPr>
        <w:t xml:space="preserve">Het middelste veld staat het hoogst en geeft daarmee ruimte aan het Ere zij God. Het midden wordt geflankeerd door twee sierzuiltjes, die de bogen in het midden ondersteunen. </w:t>
      </w:r>
      <w:r>
        <w:rPr/>
        <w:t xml:space="preserve">Verder naar buiten zien we dat de bogen van de tussenvelden worden ondersteund door een kleine consoles. </w:t>
      </w:r>
      <w:r>
        <w:rPr>
          <w:lang w:val="nl-NL"/>
        </w:rPr>
        <w:t xml:space="preserve">Het orgel heeft een fraaie kleurstelling, waarbij het bordeauxrood dat onder- en bovenkas scheidt, er uitspringt. </w:t>
      </w:r>
      <w:r>
        <w:rPr/>
        <w:t>Deze kleur wordt tevens herhaald in de vleugelstukken en bij de decoratie ter bekroning van het instrument. We zien dat we vleugelstukken zijn op gebouwd uit een kruising tussen twee voluten, de C en de S, met daardoor heen een tak. Boven het middendeel van de kas eveneens tweemaal de C, takken, met in het midden een harp.</w:t>
      </w:r>
    </w:p>
    <w:p>
      <w:pPr>
        <w:pStyle w:val="T2Kunst"/>
        <w:jc w:val="start"/>
        <w:rPr>
          <w:lang w:val="nl-NL"/>
        </w:rPr>
      </w:pPr>
      <w:r>
        <w:rPr>
          <w:lang w:val="nl-NL"/>
        </w:rPr>
      </w:r>
    </w:p>
    <w:p>
      <w:pPr>
        <w:pStyle w:val="T1"/>
        <w:jc w:val="start"/>
        <w:rPr>
          <w:lang w:val="nl-NL"/>
        </w:rPr>
      </w:pPr>
      <w:r>
        <w:rPr>
          <w:lang w:val="nl-NL"/>
        </w:rPr>
      </w:r>
    </w:p>
    <w:p>
      <w:pPr>
        <w:pStyle w:val="T3Lit"/>
        <w:rPr>
          <w:b/>
          <w:b/>
          <w:bCs/>
          <w:lang w:val="nl-NL"/>
        </w:rPr>
      </w:pPr>
      <w:r>
        <w:rPr>
          <w:b/>
          <w:bCs/>
          <w:lang w:val="nl-NL"/>
        </w:rPr>
        <w:t>Literatuur</w:t>
      </w:r>
    </w:p>
    <w:p>
      <w:pPr>
        <w:pStyle w:val="T3Lit"/>
        <w:rPr>
          <w:i/>
          <w:i/>
          <w:lang w:val="nl-NL"/>
        </w:rPr>
      </w:pPr>
      <w:r>
        <w:rPr>
          <w:i/>
          <w:lang w:val="nl-NL"/>
        </w:rPr>
        <w:t>Het Orgel</w:t>
      </w:r>
      <w:r>
        <w:rPr>
          <w:lang w:val="nl-NL"/>
        </w:rPr>
        <w:t>, 6/4 (1909), 29.</w:t>
      </w:r>
    </w:p>
    <w:p>
      <w:pPr>
        <w:pStyle w:val="T3Lit"/>
        <w:rPr/>
      </w:pPr>
      <w:r>
        <w:rPr>
          <w:i/>
          <w:lang w:val="nl-NL"/>
        </w:rPr>
        <w:t>De Orgelvriend</w:t>
      </w:r>
      <w:r>
        <w:rPr>
          <w:lang w:val="nl-NL"/>
        </w:rPr>
        <w:t>, 46/2 (2003), 30-32, 46/4, 36.</w:t>
      </w:r>
    </w:p>
    <w:p>
      <w:pPr>
        <w:pStyle w:val="T3Lit"/>
        <w:rPr>
          <w:lang w:val="nl-NL"/>
        </w:rPr>
      </w:pPr>
      <w:r>
        <w:rPr>
          <w:lang w:val="nl-NL"/>
        </w:rPr>
      </w:r>
    </w:p>
    <w:p>
      <w:pPr>
        <w:pStyle w:val="T3Lit"/>
        <w:rPr>
          <w:b/>
          <w:b/>
          <w:bCs/>
          <w:lang w:val="nl-NL"/>
        </w:rPr>
      </w:pPr>
      <w:r>
        <w:rPr>
          <w:b/>
          <w:bCs/>
          <w:lang w:val="nl-NL"/>
        </w:rPr>
        <w:t>Niet gepubliceerde bron</w:t>
      </w:r>
    </w:p>
    <w:p>
      <w:pPr>
        <w:pStyle w:val="T3Lit"/>
        <w:rPr>
          <w:lang w:val="nl-NL"/>
        </w:rPr>
      </w:pPr>
      <w:r>
        <w:rPr>
          <w:lang w:val="nl-NL"/>
        </w:rPr>
        <w:t>Informatie verstrekt door H.B Scheuerman.</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A. Standaart</w:t>
      </w:r>
    </w:p>
    <w:p>
      <w:pPr>
        <w:pStyle w:val="T1"/>
        <w:jc w:val="start"/>
        <w:rPr>
          <w:lang w:val="nl-NL"/>
        </w:rPr>
      </w:pPr>
      <w:r>
        <w:rPr>
          <w:lang w:val="nl-NL"/>
        </w:rPr>
        <w:t>2. H.B. Scheuerman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1. 1908</w:t>
      </w:r>
    </w:p>
    <w:p>
      <w:pPr>
        <w:pStyle w:val="T1"/>
        <w:jc w:val="start"/>
        <w:rPr>
          <w:lang w:val="nl-NL"/>
        </w:rPr>
      </w:pPr>
      <w:r>
        <w:rPr>
          <w:lang w:val="nl-NL"/>
        </w:rPr>
        <w:t>2. 2002</w:t>
      </w:r>
    </w:p>
    <w:p>
      <w:pPr>
        <w:pStyle w:val="T1"/>
        <w:jc w:val="start"/>
        <w:rPr>
          <w:lang w:val="nl-NL"/>
        </w:rPr>
      </w:pPr>
      <w:r>
        <w:rPr>
          <w:lang w:val="nl-NL"/>
        </w:rPr>
      </w:r>
    </w:p>
    <w:p>
      <w:pPr>
        <w:pStyle w:val="T1"/>
        <w:jc w:val="start"/>
        <w:rPr>
          <w:lang w:val="nl-NL"/>
        </w:rPr>
      </w:pPr>
      <w:r>
        <w:rPr>
          <w:lang w:val="nl-NL"/>
        </w:rPr>
        <w:t>Dispositie 2001</w:t>
      </w:r>
    </w:p>
    <w:tbl>
      <w:tblPr>
        <w:tblW w:w="1463" w:type="dxa"/>
        <w:jc w:val="start"/>
        <w:tblInd w:w="0" w:type="dxa"/>
        <w:tblLayout w:type="fixed"/>
        <w:tblCellMar>
          <w:top w:w="0" w:type="dxa"/>
          <w:start w:w="70" w:type="dxa"/>
          <w:bottom w:w="0" w:type="dxa"/>
          <w:end w:w="70" w:type="dxa"/>
        </w:tblCellMar>
      </w:tblPr>
      <w:tblGrid>
        <w:gridCol w:w="907"/>
        <w:gridCol w:w="556"/>
      </w:tblGrid>
      <w:tr>
        <w:trPr/>
        <w:tc>
          <w:tcPr>
            <w:tcW w:w="907" w:type="dxa"/>
            <w:tcBorders/>
          </w:tcPr>
          <w:p>
            <w:pPr>
              <w:pStyle w:val="T4dispositie"/>
              <w:rPr>
                <w:lang w:val="nl-NL"/>
              </w:rPr>
            </w:pPr>
            <w:r>
              <w:rPr>
                <w:lang w:val="nl-NL"/>
              </w:rPr>
              <w:t>Manuaal</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Cornet</w:t>
            </w:r>
          </w:p>
        </w:tc>
        <w:tc>
          <w:tcPr>
            <w:tcW w:w="556"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r>
              <w:rPr/>
              <w:t>'</w:t>
            </w:r>
          </w:p>
          <w:p>
            <w:pPr>
              <w:pStyle w:val="T4dispositie"/>
              <w:rPr>
                <w:lang w:val="nl-NL"/>
              </w:rPr>
            </w:pPr>
            <w:r>
              <w:rPr>
                <w:lang w:val="nl-NL"/>
              </w:rPr>
              <w:t>4</w:t>
            </w:r>
            <w:r>
              <w:rPr/>
              <w:t>'</w:t>
            </w:r>
          </w:p>
          <w:p>
            <w:pPr>
              <w:pStyle w:val="T4dispositie"/>
              <w:rPr>
                <w:lang w:val="nl-NL"/>
              </w:rPr>
            </w:pPr>
            <w:r>
              <w:rPr>
                <w:lang w:val="nl-NL"/>
              </w:rPr>
              <w:t>2</w:t>
            </w:r>
            <w:r>
              <w:rPr/>
              <w:t>'</w:t>
            </w:r>
          </w:p>
          <w:p>
            <w:pPr>
              <w:pStyle w:val="T4dispositie"/>
              <w:rPr>
                <w:lang w:val="nl-NL"/>
              </w:rPr>
            </w:pPr>
            <w:r>
              <w:rPr>
                <w:lang w:val="nl-NL"/>
              </w:rPr>
              <w:t>4 st.</w:t>
            </w:r>
          </w:p>
        </w:tc>
      </w:tr>
    </w:tbl>
    <w:p>
      <w:pPr>
        <w:pStyle w:val="T4dispositie"/>
        <w:rPr>
          <w:lang w:val="nl-NL"/>
        </w:rPr>
      </w:pPr>
      <w:r>
        <w:rPr>
          <w:lang w:val="nl-NL"/>
        </w:rPr>
      </w:r>
    </w:p>
    <w:p>
      <w:pPr>
        <w:pStyle w:val="T4dispositie"/>
        <w:rPr>
          <w:lang w:val="nl-NL"/>
        </w:rPr>
      </w:pPr>
      <w:r>
        <w:rPr>
          <w:lang w:val="nl-NL"/>
        </w:rPr>
        <w:t>aangehangen pedaal</w:t>
      </w:r>
    </w:p>
    <w:p>
      <w:pPr>
        <w:pStyle w:val="T4dispositie"/>
        <w:rPr>
          <w:lang w:val="nl-NL"/>
        </w:rPr>
      </w:pPr>
      <w:r>
        <w:rPr>
          <w:lang w:val="nl-NL"/>
        </w:rPr>
        <w:t>tremulant</w:t>
      </w:r>
    </w:p>
    <w:p>
      <w:pPr>
        <w:pStyle w:val="T4dispositie"/>
        <w:rPr>
          <w:lang w:val="nl-NL"/>
        </w:rPr>
      </w:pPr>
      <w:r>
        <w:rPr>
          <w:lang w:val="nl-NL"/>
        </w:rPr>
        <w:t>vaste combinaties T, F, P, A</w:t>
      </w:r>
    </w:p>
    <w:p>
      <w:pPr>
        <w:pStyle w:val="T1"/>
        <w:jc w:val="start"/>
        <w:rPr>
          <w:lang w:val="nl-NL"/>
        </w:rPr>
      </w:pPr>
      <w:r>
        <w:rPr>
          <w:lang w:val="nl-NL"/>
        </w:rPr>
      </w:r>
    </w:p>
    <w:p>
      <w:pPr>
        <w:pStyle w:val="T1"/>
        <w:jc w:val="start"/>
        <w:rPr>
          <w:lang w:val="nl-NL"/>
        </w:rPr>
      </w:pPr>
      <w:r>
        <w:rPr>
          <w:lang w:val="nl-NL"/>
        </w:rPr>
        <w:t>H.B. Scheuerman 2002</w:t>
      </w:r>
    </w:p>
    <w:p>
      <w:pPr>
        <w:pStyle w:val="T1"/>
        <w:numPr>
          <w:ilvl w:val="0"/>
          <w:numId w:val="2"/>
        </w:numPr>
        <w:jc w:val="start"/>
        <w:rPr>
          <w:lang w:val="nl-NL"/>
        </w:rPr>
      </w:pPr>
      <w:r>
        <w:rPr>
          <w:lang w:val="nl-NL"/>
        </w:rPr>
        <w:t>orgel gerenoveerd en uitgebreid met vrij Pedaal</w:t>
      </w:r>
    </w:p>
    <w:p>
      <w:pPr>
        <w:pStyle w:val="T1"/>
        <w:numPr>
          <w:ilvl w:val="0"/>
          <w:numId w:val="2"/>
        </w:numPr>
        <w:jc w:val="start"/>
        <w:rPr>
          <w:lang w:val="nl-NL"/>
        </w:rPr>
      </w:pPr>
      <w:r>
        <w:rPr>
          <w:lang w:val="nl-NL"/>
        </w:rPr>
        <w:t>vaste combinaties verwijderd</w:t>
      </w:r>
    </w:p>
    <w:p>
      <w:pPr>
        <w:pStyle w:val="T1"/>
        <w:numPr>
          <w:ilvl w:val="0"/>
          <w:numId w:val="2"/>
        </w:numPr>
        <w:jc w:val="start"/>
        <w:rPr>
          <w:lang w:val="nl-NL"/>
        </w:rPr>
      </w:pPr>
      <w:r>
        <w:rPr>
          <w:lang w:val="nl-NL"/>
        </w:rPr>
        <w:t>zinken frontpijpen vervangen door nieuwe exemplaren in orgelmetaal; binnenpijpwerk grotendeels vernieuwd</w:t>
      </w:r>
    </w:p>
    <w:p>
      <w:pPr>
        <w:pStyle w:val="T1"/>
        <w:numPr>
          <w:ilvl w:val="0"/>
          <w:numId w:val="2"/>
        </w:numPr>
        <w:jc w:val="start"/>
        <w:rPr>
          <w:lang w:val="nl-NL"/>
        </w:rPr>
      </w:pPr>
      <w:r>
        <w:rPr>
          <w:lang w:val="nl-NL"/>
        </w:rPr>
        <w:t>Man - Bourdon 16</w:t>
      </w:r>
      <w:r>
        <w:rPr>
          <w:szCs w:val="24"/>
          <w:lang w:val="nl-NL" w:bidi="zxx"/>
        </w:rPr>
        <w:t>'</w:t>
      </w:r>
      <w:r>
        <w:rPr>
          <w:lang w:val="nl-NL"/>
        </w:rPr>
        <w:t xml:space="preserve"> (deels naar Ped), + Celeste 8</w:t>
      </w:r>
      <w:r>
        <w:rPr>
          <w:szCs w:val="24"/>
          <w:lang w:val="nl-NL" w:bidi="zxx"/>
        </w:rPr>
        <w:t>'</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4181" w:type="dxa"/>
        <w:jc w:val="start"/>
        <w:tblInd w:w="0" w:type="dxa"/>
        <w:tblLayout w:type="fixed"/>
        <w:tblCellMar>
          <w:top w:w="0" w:type="dxa"/>
          <w:start w:w="70" w:type="dxa"/>
          <w:bottom w:w="0" w:type="dxa"/>
          <w:end w:w="70" w:type="dxa"/>
        </w:tblCellMar>
      </w:tblPr>
      <w:tblGrid>
        <w:gridCol w:w="1737"/>
        <w:gridCol w:w="760"/>
        <w:gridCol w:w="975"/>
        <w:gridCol w:w="709"/>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Gamba</w:t>
            </w:r>
          </w:p>
          <w:p>
            <w:pPr>
              <w:pStyle w:val="T4dispositie"/>
              <w:rPr>
                <w:lang w:val="nl-NL"/>
              </w:rPr>
            </w:pPr>
            <w:r>
              <w:rPr>
                <w:lang w:val="nl-NL"/>
              </w:rPr>
              <w:t>Celeste</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Cornet D</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4 st.</w:t>
            </w:r>
          </w:p>
        </w:tc>
        <w:tc>
          <w:tcPr>
            <w:tcW w:w="975" w:type="dxa"/>
            <w:tcBorders/>
          </w:tcPr>
          <w:p>
            <w:pPr>
              <w:pStyle w:val="T4dispositie"/>
              <w:rPr>
                <w:i/>
                <w:i/>
                <w:lang w:val="nl-NL"/>
              </w:rPr>
            </w:pPr>
            <w:r>
              <w:rPr>
                <w:i/>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Bourdon</w:t>
            </w:r>
          </w:p>
        </w:tc>
        <w:tc>
          <w:tcPr>
            <w:tcW w:w="709"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tremulant (trede)</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4 - 2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regulateur (1908)</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Dit instrument met een pneumatisch bediende membraanlade bleef technisch grotendeels bewaard. Hhet heterogene pijpwerkbestand werd in 2002 grotendeels vernieuwd. Hand- en pedaalklavier alsmede de registertoetsen stammen uit 1908; van de beschadigde firmasignatuur van A. Standaart is in 2002 een replica gemaakt.</w:t>
      </w:r>
    </w:p>
    <w:p>
      <w:pPr>
        <w:pStyle w:val="T1"/>
        <w:jc w:val="start"/>
        <w:rPr/>
      </w:pPr>
      <w:r>
        <w:rPr>
          <w:lang w:val="nl-NL"/>
        </w:rPr>
        <w:t>Magazijnbalg en regulateur van 1908 bevinden zich in de onderkas. De manuaallade is ingedeeld in hele tonen vanuit het midden oplopend met de C-zijde boven de klaviatuur. Van het pijpwerk van 1908 zijn nog aanwezig de houten pijpen van Holpijp 8' (C-H) en Prestant 8' (C-E, open met houten stemschuiven, op hulplade 1908), alsmede de metalen pijpen van de Gamba 8' (c-f</w:t>
      </w:r>
      <w:r>
        <w:rPr>
          <w:vertAlign w:val="superscript"/>
          <w:lang w:val="nl-NL"/>
        </w:rPr>
        <w:t>3</w:t>
      </w:r>
      <w:r>
        <w:rPr>
          <w:lang w:val="nl-NL"/>
        </w:rPr>
        <w:t xml:space="preserve"> expressions, c-h</w:t>
      </w:r>
      <w:r>
        <w:rPr>
          <w:vertAlign w:val="superscript"/>
          <w:lang w:val="nl-NL"/>
        </w:rPr>
        <w:t>1</w:t>
      </w:r>
      <w:r>
        <w:rPr>
          <w:lang w:val="nl-NL"/>
        </w:rPr>
        <w:t xml:space="preserve"> schuine kastbaarden, c</w:t>
      </w:r>
      <w:r>
        <w:rPr>
          <w:vertAlign w:val="superscript"/>
          <w:lang w:val="nl-NL"/>
        </w:rPr>
        <w:t>2</w:t>
      </w:r>
      <w:r>
        <w:rPr>
          <w:lang w:val="nl-NL"/>
        </w:rPr>
        <w:t>-f</w:t>
      </w:r>
      <w:r>
        <w:rPr>
          <w:vertAlign w:val="superscript"/>
          <w:lang w:val="nl-NL"/>
        </w:rPr>
        <w:t>3</w:t>
      </w:r>
      <w:r>
        <w:rPr>
          <w:lang w:val="nl-NL"/>
        </w:rPr>
        <w:t xml:space="preserve"> zijbaarden). Het groot octaaf van Holpijp 8</w:t>
      </w:r>
      <w:r>
        <w:rPr/>
        <w:t>'</w:t>
      </w:r>
      <w:r>
        <w:rPr>
          <w:lang w:val="nl-NL"/>
        </w:rPr>
        <w:t xml:space="preserve"> en Gamba 8</w:t>
      </w:r>
      <w:r>
        <w:rPr/>
        <w:t>'</w:t>
      </w:r>
      <w:r>
        <w:rPr>
          <w:lang w:val="nl-NL"/>
        </w:rPr>
        <w:t xml:space="preserve"> is gecombineerd, de Celeste 8</w:t>
      </w:r>
      <w:r>
        <w:rPr/>
        <w:t>'</w:t>
      </w:r>
      <w:r>
        <w:rPr>
          <w:lang w:val="nl-NL"/>
        </w:rPr>
        <w:t xml:space="preserve"> (c-f</w:t>
      </w:r>
      <w:r>
        <w:rPr>
          <w:vertAlign w:val="superscript"/>
          <w:lang w:val="nl-NL"/>
        </w:rPr>
        <w:t>3</w:t>
      </w:r>
      <w:r>
        <w:rPr>
          <w:lang w:val="nl-NL"/>
        </w:rPr>
        <w:t xml:space="preserve"> expressions, c-h</w:t>
      </w:r>
      <w:r>
        <w:rPr>
          <w:vertAlign w:val="superscript"/>
          <w:lang w:val="nl-NL"/>
        </w:rPr>
        <w:t>1</w:t>
      </w:r>
      <w:r>
        <w:rPr>
          <w:lang w:val="nl-NL"/>
        </w:rPr>
        <w:t xml:space="preserve"> freins, c</w:t>
      </w:r>
      <w:r>
        <w:rPr>
          <w:vertAlign w:val="superscript"/>
          <w:lang w:val="nl-NL"/>
        </w:rPr>
        <w:t>2</w:t>
      </w:r>
      <w:r>
        <w:rPr>
          <w:lang w:val="nl-NL"/>
        </w:rPr>
        <w:t>-f</w:t>
      </w:r>
      <w:r>
        <w:rPr>
          <w:vertAlign w:val="superscript"/>
          <w:lang w:val="nl-NL"/>
        </w:rPr>
        <w:t>3</w:t>
      </w:r>
      <w:r>
        <w:rPr>
          <w:lang w:val="nl-NL"/>
        </w:rPr>
        <w:t xml:space="preserve"> zijbaarden) begint op c. Van de Prestant 8</w:t>
      </w:r>
      <w:r>
        <w:rPr/>
        <w:t>'</w:t>
      </w:r>
      <w:r>
        <w:rPr>
          <w:lang w:val="nl-NL"/>
        </w:rPr>
        <w:t xml:space="preserve"> spreken F-cis</w:t>
      </w:r>
      <w:r>
        <w:rPr>
          <w:vertAlign w:val="superscript"/>
          <w:lang w:val="nl-NL"/>
        </w:rPr>
        <w:t>1</w:t>
      </w:r>
      <w:r>
        <w:rPr>
          <w:lang w:val="nl-NL"/>
        </w:rPr>
        <w:t xml:space="preserve"> in het front (2002). C-g</w:t>
      </w:r>
      <w:r>
        <w:rPr>
          <w:vertAlign w:val="superscript"/>
          <w:lang w:val="nl-NL"/>
        </w:rPr>
        <w:t>2</w:t>
      </w:r>
      <w:r>
        <w:rPr>
          <w:lang w:val="nl-NL"/>
        </w:rPr>
        <w:t xml:space="preserve"> van de Fluit 4' zijn gedekt met roeren, gis</w:t>
      </w:r>
      <w:r>
        <w:rPr>
          <w:vertAlign w:val="superscript"/>
          <w:lang w:val="nl-NL"/>
        </w:rPr>
        <w:t>2</w:t>
      </w:r>
      <w:r>
        <w:rPr>
          <w:lang w:val="nl-NL"/>
        </w:rPr>
        <w:t>-f</w:t>
      </w:r>
      <w:r>
        <w:rPr>
          <w:vertAlign w:val="superscript"/>
          <w:lang w:val="nl-NL"/>
        </w:rPr>
        <w:t>3</w:t>
      </w:r>
      <w:r>
        <w:rPr>
          <w:lang w:val="nl-NL"/>
        </w:rPr>
        <w:t xml:space="preserve"> zijn conisch open. De Cornet D staat op de lade. Het merendeel van het in 2002 geplaatste open binnenpijpwerk is voorzien van stemkrullen. De Bourdon 16' spreekt permanent in het aangehangen pedaal. C-fis staan op een hulplade (2002) langs de rechter zijwand, g-d</w:t>
      </w:r>
      <w:r>
        <w:rPr>
          <w:vertAlign w:val="superscript"/>
          <w:lang w:val="nl-NL"/>
        </w:rPr>
        <w:t>1</w:t>
      </w:r>
      <w:r>
        <w:rPr>
          <w:lang w:val="nl-NL"/>
        </w:rPr>
        <w:t xml:space="preserve"> staan in de onderkas voor de balg achter het front opgesteld.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lang w:val="nl-NL"/>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lang w:val="nl-N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34</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2008-03-05T21:11:00Z</dcterms:created>
  <dc:creator>WS1</dc:creator>
  <dc:description/>
  <dc:language>en-US</dc:language>
  <cp:lastModifiedBy>NIvO</cp:lastModifiedBy>
  <dcterms:modified xsi:type="dcterms:W3CDTF">2009-10-08T10:25:00Z</dcterms:modified>
  <cp:revision>12</cp:revision>
  <dc:subject/>
  <dc:title>Niekerk (Hunsingo) / 1883</dc:title>
</cp:coreProperties>
</file>