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Hoedekenskerke / 1904</w:t>
      </w:r>
    </w:p>
    <w:p>
      <w:pPr>
        <w:pStyle w:val="Heading2"/>
        <w:ind w:start="0" w:end="0" w:hanging="0"/>
        <w:rPr>
          <w:i w:val="false"/>
          <w:i w:val="false"/>
          <w:iCs/>
        </w:rPr>
      </w:pPr>
      <w:r>
        <w:rPr>
          <w:i w:val="false"/>
          <w:iCs/>
        </w:rPr>
        <w:t>Hervormde Kerk</w:t>
      </w:r>
    </w:p>
    <w:p>
      <w:pPr>
        <w:pStyle w:val="T1"/>
        <w:jc w:val="start"/>
        <w:rPr>
          <w:i/>
          <w:i/>
          <w:iCs/>
        </w:rPr>
      </w:pPr>
      <w:r>
        <w:rPr>
          <w:i/>
          <w:iCs/>
        </w:rPr>
      </w:r>
    </w:p>
    <w:p>
      <w:pPr>
        <w:pStyle w:val="T1"/>
        <w:jc w:val="start"/>
        <w:rPr/>
      </w:pPr>
      <w:r>
        <w:rPr>
          <w:i/>
          <w:iCs/>
          <w:lang w:val="nl-NL"/>
        </w:rPr>
        <w:t xml:space="preserve">Kerkgebouw uit ca 1420-1430 op de plaats van een Romaans kerkje met toren uit 1280. Rondom de abscis van dit Romaanse kerkje is men begonnen aan de nieuwbouw van de huidige kerk. Deze raakte in 1782 beschadigd door het instorten van de oude toren. Het nog bruikbare deel van de kerk werd hersteld en de rest afgebroken. De nieuwe gevel van het resterende koor raakt tijdens de Tweede Wereldoorlog zwaar gehavend. </w:t>
      </w:r>
      <w:r>
        <w:rPr>
          <w:i/>
          <w:iCs/>
        </w:rPr>
        <w:t>Na de oorlog is de kerk gerestaureerd.</w:t>
      </w:r>
    </w:p>
    <w:p>
      <w:pPr>
        <w:pStyle w:val="T1"/>
        <w:jc w:val="start"/>
        <w:rPr>
          <w:i/>
          <w:i/>
          <w:iCs/>
        </w:rPr>
      </w:pPr>
      <w:r>
        <w:rPr>
          <w:i/>
          <w:iCs/>
        </w:rPr>
      </w:r>
    </w:p>
    <w:p>
      <w:pPr>
        <w:pStyle w:val="T1"/>
        <w:jc w:val="start"/>
        <w:rPr>
          <w:lang w:val="nl-NL"/>
        </w:rPr>
      </w:pPr>
      <w:r>
        <w:rPr>
          <w:lang w:val="nl-NL"/>
        </w:rPr>
        <w:t>Kas: 1904</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pPr>
      <w:r>
        <w:rPr>
          <w:lang w:val="nl-NL"/>
        </w:rPr>
        <w:t xml:space="preserve">Wederom een versie van het vijfdelige ‘catalogusfront’ van Proper met ongedeelde tussenvelden (vergelijk Nieuwleusen, Hervormde Evangelisatie 1896, en Colijnsplaat 1903). </w:t>
      </w:r>
      <w:r>
        <w:rPr/>
        <w:t xml:space="preserve">Doordat de middentoren nu enigszins hoger is geworden, maakt het geheel een slankere indruk. </w:t>
      </w:r>
      <w:r>
        <w:rPr>
          <w:lang w:val="nl-NL"/>
        </w:rPr>
        <w:t>De voor Proper typerende gesloten vleugelstukken zijn gelijk aan die aan het orgel te Peperga (1903).</w:t>
      </w:r>
    </w:p>
    <w:p>
      <w:pPr>
        <w:pStyle w:val="T2Kunst"/>
        <w:jc w:val="start"/>
        <w:rPr>
          <w:rFonts w:eastAsia="Arial Unicode MS"/>
          <w:lang w:val="nl-NL"/>
        </w:rPr>
      </w:pPr>
      <w:r>
        <w:rPr>
          <w:rFonts w:eastAsia="Arial Unicode MS"/>
          <w:lang w:val="nl-NL"/>
        </w:rPr>
      </w:r>
    </w:p>
    <w:p>
      <w:pPr>
        <w:pStyle w:val="T3Lit"/>
        <w:rPr>
          <w:b/>
          <w:b/>
          <w:bCs/>
          <w:lang w:val="nl-NL"/>
        </w:rPr>
      </w:pPr>
      <w:r>
        <w:rPr>
          <w:b/>
          <w:bCs/>
          <w:lang w:val="nl-NL"/>
        </w:rPr>
        <w:t>Literatuur</w:t>
      </w:r>
    </w:p>
    <w:p>
      <w:pPr>
        <w:pStyle w:val="T3Lit"/>
        <w:rPr/>
      </w:pPr>
      <w:r>
        <w:rPr>
          <w:i/>
          <w:lang w:val="nl-NL"/>
        </w:rPr>
        <w:t>De Mixtuur</w:t>
      </w:r>
      <w:r>
        <w:rPr>
          <w:lang w:val="nl-NL"/>
        </w:rPr>
        <w:t>, 84 (1996), 172-173.</w:t>
      </w:r>
    </w:p>
    <w:p>
      <w:pPr>
        <w:pStyle w:val="T3Lit"/>
        <w:jc w:val="start"/>
        <w:rPr/>
      </w:pPr>
      <w:r>
        <w:rPr>
          <w:bCs/>
          <w:lang w:val="nl-NL"/>
        </w:rPr>
        <w:t xml:space="preserve">R. Walsma, </w:t>
      </w:r>
      <w:r>
        <w:rPr>
          <w:bCs/>
          <w:i/>
          <w:iCs/>
          <w:lang w:val="nl-NL"/>
        </w:rPr>
        <w:t>Herziene en uitgebreide werklijst Properorgels</w:t>
      </w:r>
      <w:r>
        <w:rPr>
          <w:bCs/>
          <w:lang w:val="nl-NL"/>
        </w:rPr>
        <w:t>. Leeuwarden, 2005, 10.</w:t>
      </w:r>
    </w:p>
    <w:p>
      <w:pPr>
        <w:pStyle w:val="T3Lit"/>
        <w:jc w:val="start"/>
        <w:rPr/>
      </w:pPr>
      <w:r>
        <w:rPr>
          <w:bCs/>
          <w:lang w:val="nl-NL"/>
        </w:rPr>
        <w:t xml:space="preserve">R. Walsma, </w:t>
      </w:r>
      <w:r>
        <w:rPr>
          <w:bCs/>
          <w:i/>
          <w:iCs/>
          <w:lang w:val="nl-NL"/>
        </w:rPr>
        <w:t>Jan Proper (1853-1922), orgelbouwer op het grensvlak van ambachtelijk en industrieel</w:t>
      </w:r>
      <w:r>
        <w:rPr>
          <w:bCs/>
          <w:lang w:val="nl-NL"/>
        </w:rPr>
        <w:t>. Leeuwarden, 2005.</w:t>
      </w:r>
    </w:p>
    <w:p>
      <w:pPr>
        <w:pStyle w:val="T3Lit"/>
        <w:jc w:val="start"/>
        <w:rPr>
          <w:bCs/>
          <w:lang w:val="nl-NL"/>
        </w:rPr>
      </w:pPr>
      <w:r>
        <w:rPr>
          <w:bCs/>
          <w:lang w:val="nl-NL"/>
        </w:rPr>
      </w:r>
    </w:p>
    <w:p>
      <w:pPr>
        <w:pStyle w:val="T3Lit"/>
        <w:jc w:val="start"/>
        <w:rPr>
          <w:rFonts w:eastAsia="Arial Unicode MS"/>
          <w:b/>
          <w:b/>
          <w:bCs/>
        </w:rPr>
      </w:pPr>
      <w:r>
        <w:rPr>
          <w:b/>
          <w:bCs/>
        </w:rPr>
        <w:t>Niet gepubliceerde bron</w:t>
      </w:r>
    </w:p>
    <w:p>
      <w:pPr>
        <w:pStyle w:val="T3Lit"/>
        <w:jc w:val="start"/>
        <w:rPr/>
      </w:pPr>
      <w:r>
        <w:rPr/>
        <w:t>SKKN, dossier Hoedekenskerke NHK, inventarisrapport 1998.</w:t>
      </w:r>
    </w:p>
    <w:p>
      <w:pPr>
        <w:pStyle w:val="T3Lit"/>
        <w:jc w:val="start"/>
        <w:rPr/>
      </w:pPr>
      <w:r>
        <w:rPr/>
      </w:r>
    </w:p>
    <w:p>
      <w:pPr>
        <w:pStyle w:val="T3Lit"/>
        <w:jc w:val="start"/>
        <w:rPr>
          <w:bCs/>
          <w:lang w:val="nl-NL"/>
        </w:rPr>
      </w:pPr>
      <w:r>
        <w:rPr>
          <w:bCs/>
          <w:lang w:val="nl-NL"/>
        </w:rPr>
        <w:t>Monumentnummer 9995</w:t>
      </w:r>
    </w:p>
    <w:p>
      <w:pPr>
        <w:pStyle w:val="T3Lit"/>
        <w:jc w:val="start"/>
        <w:rPr>
          <w:bCs/>
          <w:lang w:val="nl-NL"/>
        </w:rPr>
      </w:pPr>
      <w:r>
        <w:rPr>
          <w:bCs/>
          <w:lang w:val="nl-NL"/>
        </w:rPr>
        <w:t>Orgelnummer 2057</w:t>
      </w:r>
    </w:p>
    <w:p>
      <w:pPr>
        <w:pStyle w:val="T3Lit"/>
        <w:rPr>
          <w:bCs/>
          <w:lang w:val="nl-NL"/>
        </w:rPr>
      </w:pPr>
      <w:r>
        <w:rPr>
          <w:bCs/>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 Proper</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1904</w:t>
      </w:r>
    </w:p>
    <w:p>
      <w:pPr>
        <w:pStyle w:val="T1"/>
        <w:jc w:val="start"/>
        <w:rPr>
          <w:lang w:val="nl-NL"/>
        </w:rPr>
      </w:pPr>
      <w:r>
        <w:rPr>
          <w:lang w:val="nl-NL"/>
        </w:rPr>
      </w:r>
    </w:p>
    <w:p>
      <w:pPr>
        <w:pStyle w:val="T1"/>
        <w:jc w:val="start"/>
        <w:rPr>
          <w:lang w:val="nl-NL"/>
        </w:rPr>
      </w:pPr>
      <w:r>
        <w:rPr>
          <w:lang w:val="nl-NL"/>
        </w:rPr>
        <w:t>A. Nijsse &amp; Zn 1969</w:t>
      </w:r>
    </w:p>
    <w:p>
      <w:pPr>
        <w:pStyle w:val="T1"/>
        <w:numPr>
          <w:ilvl w:val="0"/>
          <w:numId w:val="2"/>
        </w:numPr>
        <w:jc w:val="start"/>
        <w:rPr>
          <w:lang w:val="nl-NL"/>
        </w:rPr>
      </w:pPr>
      <w:r>
        <w:rPr>
          <w:lang w:val="nl-NL"/>
        </w:rPr>
        <w:t>orgel hersteld</w:t>
      </w:r>
    </w:p>
    <w:p>
      <w:pPr>
        <w:pStyle w:val="T1"/>
        <w:jc w:val="start"/>
        <w:rPr>
          <w:lang w:val="nl-NL"/>
        </w:rPr>
      </w:pPr>
      <w:r>
        <w:rPr>
          <w:lang w:val="nl-NL"/>
        </w:rPr>
      </w:r>
    </w:p>
    <w:p>
      <w:pPr>
        <w:pStyle w:val="T1"/>
        <w:jc w:val="start"/>
        <w:rPr>
          <w:lang w:val="nl-NL"/>
        </w:rPr>
      </w:pPr>
      <w:r>
        <w:rPr>
          <w:lang w:val="nl-NL"/>
        </w:rPr>
        <w:t>A. Nijsse &amp; Zn 1993</w:t>
      </w:r>
    </w:p>
    <w:p>
      <w:pPr>
        <w:pStyle w:val="T1"/>
        <w:numPr>
          <w:ilvl w:val="0"/>
          <w:numId w:val="2"/>
        </w:numPr>
        <w:jc w:val="start"/>
        <w:rPr>
          <w:lang w:val="nl-NL"/>
        </w:rPr>
      </w:pPr>
      <w:r>
        <w:rPr>
          <w:lang w:val="nl-NL"/>
        </w:rPr>
        <w:t>restauratie</w:t>
      </w:r>
    </w:p>
    <w:p>
      <w:pPr>
        <w:pStyle w:val="T1"/>
        <w:numPr>
          <w:ilvl w:val="0"/>
          <w:numId w:val="2"/>
        </w:numPr>
        <w:jc w:val="start"/>
        <w:rPr/>
      </w:pPr>
      <w:r>
        <w:rPr>
          <w:lang w:val="nl-NL"/>
        </w:rPr>
        <w:t>bas Fluit 4</w:t>
      </w:r>
      <w:r>
        <w:rPr>
          <w:szCs w:val="24"/>
          <w:lang w:val="nl-NL" w:bidi="zxx"/>
        </w:rPr>
        <w:t>'</w:t>
      </w:r>
      <w:r>
        <w:rPr>
          <w:lang w:val="nl-NL"/>
        </w:rPr>
        <w:t xml:space="preserve"> vervangen</w:t>
      </w:r>
    </w:p>
    <w:p>
      <w:pPr>
        <w:pStyle w:val="T1"/>
        <w:numPr>
          <w:ilvl w:val="0"/>
          <w:numId w:val="2"/>
        </w:numPr>
        <w:jc w:val="start"/>
        <w:rPr>
          <w:lang w:val="nl-NL"/>
        </w:rPr>
      </w:pPr>
      <w:r>
        <w:rPr>
          <w:lang w:val="nl-NL"/>
        </w:rPr>
        <w:t>intonatie gecorrigeerd</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Holpijp B/D</w:t>
            </w:r>
          </w:p>
          <w:p>
            <w:pPr>
              <w:pStyle w:val="T4dispositie"/>
              <w:rPr>
                <w:lang w:val="nl-NL"/>
              </w:rPr>
            </w:pPr>
            <w:r>
              <w:rPr>
                <w:lang w:val="nl-NL"/>
              </w:rPr>
              <w:t>Viola di Gamba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r>
              <w:rPr>
                <w:lang w:val="en-GB"/>
              </w:rPr>
              <w:t>'</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(1904)</w:t>
      </w:r>
    </w:p>
    <w:p>
      <w:pPr>
        <w:pStyle w:val="T1"/>
        <w:jc w:val="start"/>
        <w:rPr>
          <w:lang w:val="nl-NL"/>
        </w:rPr>
      </w:pPr>
      <w:r>
        <w:rPr>
          <w:lang w:val="nl-NL"/>
        </w:rPr>
        <w:t>Winddruk</w:t>
      </w:r>
    </w:p>
    <w:p>
      <w:pPr>
        <w:pStyle w:val="T1"/>
        <w:jc w:val="start"/>
        <w:rPr>
          <w:lang w:val="nl-NL"/>
        </w:rPr>
      </w:pPr>
      <w:r>
        <w:rPr>
          <w:lang w:val="nl-NL"/>
        </w:rPr>
        <w:t>87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Deling B/D tussen ..</w:t>
      </w:r>
    </w:p>
    <w:p>
      <w:pPr>
        <w:pStyle w:val="T1"/>
        <w:jc w:val="start"/>
        <w:rPr/>
      </w:pPr>
      <w:r>
        <w:rPr>
          <w:lang w:val="nl-NL"/>
        </w:rPr>
        <w:t>De orgelkas is van grenen. Het windtoestel bevindt zich in de onderkas. De windlade en het bijbehorende walsraam zijn van eiken. C-E van de Prestant 8' zijn van naaldhout (open), F-a</w:t>
      </w:r>
      <w:r>
        <w:rPr>
          <w:szCs w:val="24"/>
          <w:vertAlign w:val="superscript"/>
          <w:lang w:val="nl-NL"/>
        </w:rPr>
        <w:t>1</w:t>
      </w:r>
      <w:r>
        <w:rPr>
          <w:lang w:val="nl-NL"/>
        </w:rPr>
        <w:t xml:space="preserve"> staan in het front, het vervolg staat op de lade. C-H van de Holpijp zijn van geschilderd naaldhout met boogvormige opsneden, het vervolg is van metaal. De Viola di Gamba 8' is van C-H gecombineerd met de Holpijp 8', c-h en f</w:t>
      </w:r>
      <w:r>
        <w:rPr>
          <w:szCs w:val="24"/>
          <w:vertAlign w:val="superscript"/>
          <w:lang w:val="nl-NL"/>
        </w:rPr>
        <w:t>1</w:t>
      </w:r>
      <w:r>
        <w:rPr>
          <w:lang w:val="nl-NL"/>
        </w:rPr>
        <w:t>-f</w:t>
      </w:r>
      <w:r>
        <w:rPr>
          <w:szCs w:val="24"/>
          <w:vertAlign w:val="superscript"/>
          <w:lang w:val="nl-NL"/>
        </w:rPr>
        <w:t>3</w:t>
      </w:r>
      <w:r>
        <w:rPr>
          <w:lang w:val="nl-NL"/>
        </w:rPr>
        <w:t xml:space="preserve"> hebben kastbaarden, c</w:t>
      </w:r>
      <w:r>
        <w:rPr>
          <w:szCs w:val="24"/>
          <w:vertAlign w:val="superscript"/>
          <w:lang w:val="nl-NL"/>
        </w:rPr>
        <w:t>1</w:t>
      </w:r>
      <w:r>
        <w:rPr>
          <w:lang w:val="nl-NL"/>
        </w:rPr>
        <w:t>-e</w:t>
      </w:r>
      <w:r>
        <w:rPr>
          <w:szCs w:val="24"/>
          <w:vertAlign w:val="superscript"/>
          <w:lang w:val="nl-NL"/>
        </w:rPr>
        <w:t>1</w:t>
      </w:r>
      <w:r>
        <w:rPr>
          <w:lang w:val="nl-NL"/>
        </w:rPr>
        <w:t xml:space="preserve"> met freins. C-h van de Fluit 4' zijn in 1993 geplaatst; het pijpwerk heeft roeren vanaf cis.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lang w:val="nl-NL"/>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lang w:val="nl-N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43</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2008-02-28T11:14:00Z</dcterms:created>
  <dc:creator>WS1</dc:creator>
  <dc:description/>
  <dc:language>en-US</dc:language>
  <cp:lastModifiedBy>NIvO</cp:lastModifiedBy>
  <dcterms:modified xsi:type="dcterms:W3CDTF">2009-09-29T14:34:00Z</dcterms:modified>
  <cp:revision>15</cp:revision>
  <dc:subject/>
  <dc:title>Niekerk (Hunsingo) / 1883</dc:title>
</cp:coreProperties>
</file>