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Hollandscheveld / 1910</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Rechtgesloten neoclassicistische zaalkerk uit 1851, voorzien van geveltoren met opengewerkte lantaarn en ingesnoerde spits.</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vrijwel identieke versie van het front met gedeelde torenvelden te Hierden (Proper 1903). Nu is de middentoren met de bovenste torenvelden hoger geworden, hetgeen de algehele proporties ten goede komt. </w:t>
      </w:r>
      <w:r>
        <w:rPr>
          <w:lang w:val="nl-NL"/>
        </w:rPr>
        <w:t>Op de regel tussen de torenvelden de datering ‘ANNO 1910’. Op het paneel onder de middentoren het opschrift: ‘R.H. Giethoorn Prec./ G.L. Zwiggelaar Secr./ F.E. Klooster/ A.A. Mol/ P.J. Steenbergen’.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Orgelvriend</w:t>
      </w:r>
      <w:r>
        <w:rPr>
          <w:lang w:val="nl-NL"/>
        </w:rPr>
        <w:t>, 22/4 (1980), 4.</w:t>
      </w:r>
    </w:p>
    <w:p>
      <w:pPr>
        <w:pStyle w:val="T3Lit"/>
        <w:jc w:val="start"/>
        <w:rPr/>
      </w:pPr>
      <w:r>
        <w:rPr>
          <w:bCs/>
          <w:lang w:val="nl-NL"/>
        </w:rPr>
        <w:t xml:space="preserve">R. Walsma, </w:t>
      </w:r>
      <w:r>
        <w:rPr>
          <w:bCs/>
          <w:i/>
          <w:iCs/>
          <w:lang w:val="nl-NL"/>
        </w:rPr>
        <w:t>Herziene en uitgebreide werklijst Properorgels</w:t>
      </w:r>
      <w:r>
        <w:rPr>
          <w:bCs/>
          <w:lang w:val="nl-NL"/>
        </w:rPr>
        <w:t>. Leeuwarden, 2005, 10.</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jc w:val="start"/>
        <w:rPr>
          <w:bCs/>
          <w:lang w:val="nl-NL"/>
        </w:rPr>
      </w:pPr>
      <w:r>
        <w:rPr>
          <w:bCs/>
          <w:lang w:val="nl-NL"/>
        </w:rPr>
      </w:r>
    </w:p>
    <w:p>
      <w:pPr>
        <w:pStyle w:val="T3Lit"/>
        <w:rPr>
          <w:rFonts w:eastAsia="Arial Unicode MS"/>
          <w:b/>
          <w:b/>
          <w:bCs/>
          <w:lang w:val="nl-NL"/>
        </w:rPr>
      </w:pPr>
      <w:r>
        <w:rPr>
          <w:b/>
          <w:bCs/>
          <w:lang w:val="nl-NL"/>
        </w:rPr>
        <w:t>Niet gepubliceerde bronnen</w:t>
      </w:r>
    </w:p>
    <w:p>
      <w:pPr>
        <w:pStyle w:val="T3Lit"/>
        <w:rPr>
          <w:lang w:val="nl-NL"/>
        </w:rPr>
      </w:pPr>
      <w:r>
        <w:rPr>
          <w:lang w:val="nl-NL"/>
        </w:rPr>
        <w:t>Orgelarchief R. Walsma.</w:t>
      </w:r>
    </w:p>
    <w:p>
      <w:pPr>
        <w:pStyle w:val="T3Lit"/>
        <w:rPr>
          <w:lang w:val="nl-NL"/>
        </w:rPr>
      </w:pPr>
      <w:r>
        <w:rPr>
          <w:lang w:val="nl-NL"/>
        </w:rPr>
        <w:t>SKKN, dossier Hollandsche Veld NHK, inventarisrapport 1986.</w:t>
      </w:r>
    </w:p>
    <w:p>
      <w:pPr>
        <w:pStyle w:val="T3Lit"/>
        <w:rPr>
          <w:lang w:val="nl-NL"/>
        </w:rPr>
      </w:pPr>
      <w:r>
        <w:rPr>
          <w:lang w:val="nl-NL"/>
        </w:rPr>
      </w:r>
    </w:p>
    <w:p>
      <w:pPr>
        <w:pStyle w:val="T3Lit"/>
        <w:rPr>
          <w:bCs/>
          <w:lang w:val="nl-NL"/>
        </w:rPr>
      </w:pPr>
      <w:r>
        <w:rPr>
          <w:bCs/>
          <w:lang w:val="nl-NL"/>
        </w:rPr>
      </w:r>
    </w:p>
    <w:p>
      <w:pPr>
        <w:pStyle w:val="T3Lit"/>
        <w:jc w:val="start"/>
        <w:rPr>
          <w:bCs/>
          <w:lang w:val="nl-NL"/>
        </w:rPr>
      </w:pPr>
      <w:r>
        <w:rPr>
          <w:bCs/>
          <w:lang w:val="nl-NL"/>
        </w:rPr>
        <w:t>Monumentnummer 22262</w:t>
      </w:r>
    </w:p>
    <w:p>
      <w:pPr>
        <w:pStyle w:val="T3Lit"/>
        <w:jc w:val="start"/>
        <w:rPr>
          <w:bCs/>
          <w:lang w:val="nl-NL"/>
        </w:rPr>
      </w:pPr>
      <w:r>
        <w:rPr>
          <w:bCs/>
          <w:lang w:val="nl-NL"/>
        </w:rPr>
        <w:t>Orgelnummer 697</w:t>
      </w:r>
    </w:p>
    <w:p>
      <w:pPr>
        <w:pStyle w:val="T1"/>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pPr>
      <w:r>
        <w:rPr/>
        <w:t xml:space="preserve">Dispositie 1910 </w:t>
      </w:r>
    </w:p>
    <w:tbl>
      <w:tblPr>
        <w:tblW w:w="4930" w:type="dxa"/>
        <w:jc w:val="start"/>
        <w:tblInd w:w="-70" w:type="dxa"/>
        <w:tblLayout w:type="fixed"/>
        <w:tblCellMar>
          <w:top w:w="0" w:type="dxa"/>
          <w:start w:w="70" w:type="dxa"/>
          <w:bottom w:w="0" w:type="dxa"/>
          <w:end w:w="70" w:type="dxa"/>
        </w:tblCellMar>
      </w:tblPr>
      <w:tblGrid>
        <w:gridCol w:w="1690"/>
        <w:gridCol w:w="720"/>
        <w:gridCol w:w="1620"/>
        <w:gridCol w:w="900"/>
      </w:tblGrid>
      <w:tr>
        <w:trPr/>
        <w:tc>
          <w:tcPr>
            <w:tcW w:w="1690" w:type="dxa"/>
            <w:tcBorders/>
          </w:tcPr>
          <w:p>
            <w:pPr>
              <w:pStyle w:val="T4dispositie"/>
              <w:jc w:val="start"/>
              <w:rPr>
                <w:lang w:val="nl-NL"/>
              </w:rPr>
            </w:pPr>
            <w:r>
              <w:rPr>
                <w:i/>
                <w:iCs/>
                <w:lang w:val="nl-NL"/>
              </w:rPr>
              <w:t>Hoofdmanuaal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en-GB"/>
              </w:rPr>
            </w:pPr>
            <w:r>
              <w:rPr>
                <w:lang w:val="en-GB"/>
              </w:rPr>
              <w:t>Quint</w:t>
            </w:r>
          </w:p>
          <w:p>
            <w:pPr>
              <w:pStyle w:val="T4dispositie"/>
              <w:jc w:val="start"/>
              <w:rPr>
                <w:lang w:val="en-GB"/>
              </w:rPr>
            </w:pPr>
            <w:r>
              <w:rPr>
                <w:lang w:val="en-GB"/>
              </w:rPr>
              <w:t>Octaaf</w:t>
            </w:r>
          </w:p>
          <w:p>
            <w:pPr>
              <w:pStyle w:val="T4dispositie"/>
              <w:jc w:val="start"/>
              <w:rPr>
                <w:lang w:val="en-GB"/>
              </w:rPr>
            </w:pPr>
            <w:r>
              <w:rPr>
                <w:lang w:val="en-GB"/>
              </w:rPr>
              <w:t>Mixtuur</w:t>
            </w:r>
          </w:p>
          <w:p>
            <w:pPr>
              <w:pStyle w:val="T4dispositie"/>
              <w:jc w:val="start"/>
              <w:rPr>
                <w:lang w:val="en-GB"/>
              </w:rPr>
            </w:pPr>
            <w:r>
              <w:rPr>
                <w:lang w:val="en-GB"/>
              </w:rPr>
              <w:t>Cornet D</w:t>
            </w:r>
          </w:p>
          <w:p>
            <w:pPr>
              <w:pStyle w:val="T4dispositie"/>
              <w:jc w:val="start"/>
              <w:rPr>
                <w:lang w:val="en-GB"/>
              </w:rPr>
            </w:pPr>
            <w:r>
              <w:rPr>
                <w:lang w:val="en-GB"/>
              </w:rPr>
              <w:t>Trompet B/D</w:t>
            </w:r>
          </w:p>
        </w:tc>
        <w:tc>
          <w:tcPr>
            <w:tcW w:w="720"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 2/3'</w:t>
            </w:r>
          </w:p>
          <w:p>
            <w:pPr>
              <w:pStyle w:val="T4dispositie"/>
              <w:jc w:val="start"/>
              <w:rPr>
                <w:lang w:val="en-GB"/>
              </w:rPr>
            </w:pPr>
            <w:r>
              <w:rPr>
                <w:lang w:val="en-GB"/>
              </w:rPr>
              <w:t>2'</w:t>
            </w:r>
          </w:p>
          <w:p>
            <w:pPr>
              <w:pStyle w:val="T4dispositie"/>
              <w:jc w:val="start"/>
              <w:rPr>
                <w:lang w:val="en-GB"/>
              </w:rPr>
            </w:pPr>
            <w:r>
              <w:rPr>
                <w:lang w:val="en-GB"/>
              </w:rPr>
              <w:t>3-5 st.</w:t>
            </w:r>
          </w:p>
          <w:p>
            <w:pPr>
              <w:pStyle w:val="T4dispositie"/>
              <w:jc w:val="start"/>
              <w:rPr>
                <w:lang w:val="nl-NL"/>
              </w:rPr>
            </w:pPr>
            <w:r>
              <w:rPr>
                <w:lang w:val="nl-NL"/>
              </w:rPr>
              <w:t>5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Bovenmanuaal</w:t>
            </w:r>
          </w:p>
          <w:p>
            <w:pPr>
              <w:pStyle w:val="T4dispositie"/>
              <w:jc w:val="start"/>
              <w:rPr>
                <w:lang w:val="nl-NL"/>
              </w:rPr>
            </w:pPr>
            <w:r>
              <w:rPr>
                <w:lang w:val="nl-NL"/>
              </w:rPr>
              <w:t>Roerfluit</w:t>
            </w:r>
          </w:p>
          <w:p>
            <w:pPr>
              <w:pStyle w:val="T4dispositie"/>
              <w:jc w:val="start"/>
              <w:rPr>
                <w:lang w:val="nl-NL"/>
              </w:rPr>
            </w:pPr>
            <w:r>
              <w:rPr>
                <w:lang w:val="nl-NL"/>
              </w:rPr>
              <w:t>Viola di Gamba</w:t>
            </w:r>
          </w:p>
          <w:p>
            <w:pPr>
              <w:pStyle w:val="T4dispositie"/>
              <w:jc w:val="start"/>
              <w:rPr>
                <w:lang w:val="fr-FR"/>
              </w:rPr>
            </w:pPr>
            <w:r>
              <w:rPr>
                <w:lang w:val="fr-FR"/>
              </w:rPr>
              <w:t>Voix Céleste</w:t>
            </w:r>
          </w:p>
          <w:p>
            <w:pPr>
              <w:pStyle w:val="T4dispositie"/>
              <w:jc w:val="start"/>
              <w:rPr>
                <w:lang w:val="nl-NL"/>
              </w:rPr>
            </w:pPr>
            <w:r>
              <w:rPr>
                <w:lang w:val="nl-NL"/>
              </w:rPr>
              <w:t>Fluit</w:t>
            </w:r>
          </w:p>
          <w:p>
            <w:pPr>
              <w:pStyle w:val="T4dispositie"/>
              <w:jc w:val="start"/>
              <w:rPr>
                <w:lang w:val="nl-NL"/>
              </w:rPr>
            </w:pPr>
            <w:r>
              <w:rPr>
                <w:lang w:val="nl-NL"/>
              </w:rPr>
              <w:t>Aeoline</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4dispositie"/>
        <w:rPr/>
      </w:pPr>
      <w:r>
        <w:rPr/>
      </w:r>
    </w:p>
    <w:p>
      <w:pPr>
        <w:pStyle w:val="T4dispositie"/>
        <w:rPr>
          <w:lang w:val="nl-NL"/>
        </w:rPr>
      </w:pPr>
      <w:r>
        <w:rPr>
          <w:lang w:val="nl-NL"/>
        </w:rPr>
        <w:t>* in werkelijkheid 4 st.</w:t>
      </w:r>
    </w:p>
    <w:p>
      <w:pPr>
        <w:pStyle w:val="T4dispositie"/>
        <w:rPr>
          <w:lang w:val="nl-NL"/>
        </w:rPr>
      </w:pPr>
      <w:r>
        <w:rPr>
          <w:lang w:val="nl-NL"/>
        </w:rPr>
      </w:r>
    </w:p>
    <w:p>
      <w:pPr>
        <w:pStyle w:val="T4dispositie"/>
        <w:rPr>
          <w:lang w:val="nl-NL"/>
        </w:rPr>
      </w:pPr>
      <w:r>
        <w:rPr>
          <w:lang w:val="nl-NL"/>
        </w:rPr>
        <w:t>manuaalkoppel</w:t>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K. Doornbos 1944</w:t>
      </w:r>
    </w:p>
    <w:p>
      <w:pPr>
        <w:pStyle w:val="T1"/>
        <w:numPr>
          <w:ilvl w:val="0"/>
          <w:numId w:val="5"/>
        </w:numPr>
        <w:jc w:val="start"/>
        <w:rPr>
          <w:lang w:val="nl-NL"/>
        </w:rPr>
      </w:pPr>
      <w:r>
        <w:rPr>
          <w:lang w:val="nl-NL"/>
        </w:rPr>
        <w:t>restauratie</w:t>
      </w:r>
    </w:p>
    <w:p>
      <w:pPr>
        <w:pStyle w:val="T1"/>
        <w:numPr>
          <w:ilvl w:val="0"/>
          <w:numId w:val="6"/>
        </w:numPr>
        <w:jc w:val="start"/>
        <w:rPr>
          <w:lang w:val="nl-NL"/>
        </w:rPr>
      </w:pPr>
      <w:r>
        <w:rPr>
          <w:lang w:val="nl-NL"/>
        </w:rPr>
        <w:t>mechanieken gereviseerd</w:t>
      </w:r>
    </w:p>
    <w:p>
      <w:pPr>
        <w:pStyle w:val="T1"/>
        <w:numPr>
          <w:ilvl w:val="0"/>
          <w:numId w:val="6"/>
        </w:numPr>
        <w:jc w:val="start"/>
        <w:rPr/>
      </w:pPr>
      <w:r>
        <w:rPr>
          <w:lang w:val="nl-NL"/>
        </w:rPr>
        <w:t>HW samenstelling Mixtuur gewijzigd; Trompet 8' vanaf c</w:t>
      </w:r>
      <w:r>
        <w:rPr>
          <w:vertAlign w:val="superscript"/>
          <w:lang w:val="nl-NL"/>
        </w:rPr>
        <w:t>3</w:t>
      </w:r>
      <w:r>
        <w:rPr>
          <w:lang w:val="nl-NL"/>
        </w:rPr>
        <w:t xml:space="preserve"> voorzien van nieuwe bekers</w:t>
      </w:r>
    </w:p>
    <w:p>
      <w:pPr>
        <w:pStyle w:val="T1"/>
        <w:numPr>
          <w:ilvl w:val="0"/>
          <w:numId w:val="6"/>
        </w:numPr>
        <w:jc w:val="start"/>
        <w:rPr/>
      </w:pPr>
      <w:r>
        <w:rPr>
          <w:lang w:val="en-GB"/>
        </w:rPr>
        <w:t>NW - Voix Celeste 8</w:t>
      </w:r>
      <w:r>
        <w:rPr>
          <w:szCs w:val="24"/>
          <w:lang w:val="en-GB" w:bidi="zxx"/>
        </w:rPr>
        <w:t>'</w:t>
      </w:r>
      <w:r>
        <w:rPr>
          <w:lang w:val="en-GB"/>
        </w:rPr>
        <w:t>, - Aeoline 4</w:t>
      </w:r>
      <w:r>
        <w:rPr>
          <w:szCs w:val="24"/>
          <w:lang w:val="en-GB" w:bidi="zxx"/>
        </w:rPr>
        <w:t>'</w:t>
      </w:r>
      <w:r>
        <w:rPr>
          <w:lang w:val="en-GB"/>
        </w:rPr>
        <w:t>, + Woudfluit 2</w:t>
      </w:r>
      <w:r>
        <w:rPr>
          <w:szCs w:val="24"/>
          <w:lang w:val="en-GB" w:bidi="zxx"/>
        </w:rPr>
        <w:t>'</w:t>
      </w:r>
      <w:r>
        <w:rPr>
          <w:lang w:val="en-GB"/>
        </w:rPr>
        <w:t>, + Nasard 1 1/3</w:t>
      </w:r>
      <w:r>
        <w:rPr>
          <w:szCs w:val="24"/>
          <w:lang w:val="en-GB" w:bidi="zxx"/>
        </w:rPr>
        <w:t>'</w:t>
      </w:r>
    </w:p>
    <w:p>
      <w:pPr>
        <w:pStyle w:val="T1"/>
        <w:numPr>
          <w:ilvl w:val="0"/>
          <w:numId w:val="6"/>
        </w:numPr>
        <w:jc w:val="start"/>
        <w:rPr>
          <w:lang w:val="nl-NL"/>
        </w:rPr>
      </w:pPr>
      <w:r>
        <w:rPr>
          <w:szCs w:val="24"/>
          <w:lang w:val="nl-NL" w:bidi="zxx"/>
        </w:rPr>
        <w:t>gedeeltelijke herintonatie</w:t>
      </w:r>
    </w:p>
    <w:p>
      <w:pPr>
        <w:pStyle w:val="T1"/>
        <w:jc w:val="start"/>
        <w:rPr>
          <w:lang w:val="nl-NL"/>
        </w:rPr>
      </w:pPr>
      <w:r>
        <w:rPr>
          <w:lang w:val="nl-NL"/>
        </w:rPr>
      </w:r>
    </w:p>
    <w:p>
      <w:pPr>
        <w:pStyle w:val="T1"/>
        <w:jc w:val="start"/>
        <w:rPr>
          <w:lang w:val="nl-NL"/>
        </w:rPr>
      </w:pPr>
      <w:r>
        <w:rPr>
          <w:lang w:val="nl-NL"/>
        </w:rPr>
        <w:t>1976</w:t>
      </w:r>
    </w:p>
    <w:p>
      <w:pPr>
        <w:pStyle w:val="T1"/>
        <w:numPr>
          <w:ilvl w:val="0"/>
          <w:numId w:val="2"/>
        </w:numPr>
        <w:jc w:val="start"/>
        <w:rPr>
          <w:lang w:val="nl-NL"/>
        </w:rPr>
      </w:pPr>
      <w:r>
        <w:rPr>
          <w:lang w:val="nl-NL"/>
        </w:rPr>
        <w:t>orgelkas opnieuw geschilderd in imitatie-eiken</w:t>
      </w:r>
    </w:p>
    <w:p>
      <w:pPr>
        <w:pStyle w:val="T1"/>
        <w:jc w:val="start"/>
        <w:rPr>
          <w:lang w:val="nl-NL"/>
        </w:rPr>
      </w:pPr>
      <w:r>
        <w:rPr>
          <w:lang w:val="nl-NL"/>
        </w:rPr>
      </w:r>
    </w:p>
    <w:p>
      <w:pPr>
        <w:pStyle w:val="T1"/>
        <w:jc w:val="start"/>
        <w:rPr>
          <w:lang w:val="nl-NL"/>
        </w:rPr>
      </w:pPr>
      <w:r>
        <w:rPr>
          <w:lang w:val="nl-NL"/>
        </w:rPr>
        <w:t>Gebr. Reil 1978</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klaviatuur en mechanieken hersteld; registerplaatjes deels vernieuwd</w:t>
      </w:r>
    </w:p>
    <w:p>
      <w:pPr>
        <w:pStyle w:val="T1"/>
        <w:numPr>
          <w:ilvl w:val="0"/>
          <w:numId w:val="4"/>
        </w:numPr>
        <w:jc w:val="start"/>
        <w:rPr>
          <w:lang w:val="nl-NL"/>
        </w:rPr>
      </w:pPr>
      <w:r>
        <w:rPr>
          <w:lang w:val="nl-NL"/>
        </w:rPr>
        <w:t>magazijnbalg en schepbalgen opnieuw beleerd; treden weer aangebracht</w:t>
      </w:r>
    </w:p>
    <w:p>
      <w:pPr>
        <w:pStyle w:val="T1"/>
        <w:numPr>
          <w:ilvl w:val="0"/>
          <w:numId w:val="4"/>
        </w:numPr>
        <w:jc w:val="start"/>
        <w:rPr>
          <w:lang w:val="nl-NL"/>
        </w:rPr>
      </w:pPr>
      <w:r>
        <w:rPr>
          <w:lang w:val="nl-NL"/>
        </w:rPr>
        <w:t>nieuwe tremulant</w:t>
      </w:r>
    </w:p>
    <w:p>
      <w:pPr>
        <w:pStyle w:val="T1"/>
        <w:numPr>
          <w:ilvl w:val="0"/>
          <w:numId w:val="4"/>
        </w:numPr>
        <w:jc w:val="start"/>
        <w:rPr>
          <w:lang w:val="nl-NL"/>
        </w:rPr>
      </w:pPr>
      <w:r>
        <w:rPr>
          <w:lang w:val="nl-NL"/>
        </w:rPr>
        <w:t>windladen gerestaureerd; pneumatiek laden Bourdon 16' hersteld; frontpijpen via conducten aangesloten</w:t>
      </w:r>
    </w:p>
    <w:p>
      <w:pPr>
        <w:pStyle w:val="T1"/>
        <w:numPr>
          <w:ilvl w:val="0"/>
          <w:numId w:val="4"/>
        </w:numPr>
        <w:jc w:val="start"/>
        <w:rPr>
          <w:lang w:val="nl-NL"/>
        </w:rPr>
      </w:pPr>
      <w:r>
        <w:rPr>
          <w:lang w:val="nl-NL"/>
        </w:rPr>
        <w:t>HW hoogste octaaf Holpijp 8' vernieuwd; tertskoor Cornet aangevuld; bekers C-H Trompet 8' vernieuwd</w:t>
      </w:r>
    </w:p>
    <w:p>
      <w:pPr>
        <w:pStyle w:val="T1"/>
        <w:jc w:val="start"/>
        <w:rPr>
          <w:lang w:val="nl-NL"/>
        </w:rPr>
      </w:pPr>
      <w:r>
        <w:rPr>
          <w:lang w:val="nl-NL"/>
        </w:rPr>
      </w:r>
    </w:p>
    <w:p>
      <w:pPr>
        <w:pStyle w:val="T1"/>
        <w:jc w:val="start"/>
        <w:rPr>
          <w:lang w:val="nl-NL"/>
        </w:rPr>
      </w:pPr>
      <w:r>
        <w:rPr>
          <w:lang w:val="nl-NL"/>
        </w:rPr>
        <w:t>1999</w:t>
      </w:r>
    </w:p>
    <w:p>
      <w:pPr>
        <w:pStyle w:val="T1"/>
        <w:numPr>
          <w:ilvl w:val="0"/>
          <w:numId w:val="3"/>
        </w:numPr>
        <w:jc w:val="start"/>
        <w:rPr>
          <w:lang w:val="nl-NL"/>
        </w:rPr>
      </w:pPr>
      <w:r>
        <w:rPr>
          <w:lang w:val="nl-NL"/>
        </w:rPr>
        <w:t>kerk en orgel beschadigd door blikseminslag</w:t>
      </w:r>
    </w:p>
    <w:p>
      <w:pPr>
        <w:pStyle w:val="T1"/>
        <w:jc w:val="start"/>
        <w:rPr>
          <w:lang w:val="nl-NL"/>
        </w:rPr>
      </w:pPr>
      <w:r>
        <w:rPr>
          <w:lang w:val="nl-NL"/>
        </w:rPr>
      </w:r>
    </w:p>
    <w:p>
      <w:pPr>
        <w:pStyle w:val="T1"/>
        <w:jc w:val="start"/>
        <w:rPr>
          <w:lang w:val="nl-NL"/>
        </w:rPr>
      </w:pPr>
      <w:r>
        <w:rPr>
          <w:lang w:val="nl-NL"/>
        </w:rPr>
        <w:t>Orgelmakerij Gebr. Reil 2000</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en-GB"/>
        </w:rPr>
      </w:pPr>
      <w:r>
        <w:rPr>
          <w:lang w:val="en-GB"/>
        </w:rPr>
        <w:t>NW Nasard 1 1/3</w:t>
      </w:r>
      <w:r>
        <w:rPr>
          <w:szCs w:val="24"/>
          <w:lang w:val="en-GB" w:bidi="zxx"/>
        </w:rPr>
        <w:t>'</w:t>
      </w:r>
      <w:r>
        <w:rPr>
          <w:lang w:val="en-GB"/>
        </w:rPr>
        <w:t> $ Nasard 2 2/3</w:t>
      </w:r>
      <w:r>
        <w:rPr>
          <w:szCs w:val="24"/>
          <w:lang w:val="en-GB" w:bidi="zxx"/>
        </w:rPr>
        <w:t>'</w:t>
      </w:r>
    </w:p>
    <w:p>
      <w:pPr>
        <w:pStyle w:val="T1"/>
        <w:jc w:val="start"/>
        <w:rPr>
          <w:lang w:val="en-GB"/>
        </w:rPr>
      </w:pPr>
      <w:r>
        <w:rPr>
          <w:lang w:val="en-GB"/>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930" w:type="dxa"/>
        <w:jc w:val="start"/>
        <w:tblInd w:w="-70" w:type="dxa"/>
        <w:tblLayout w:type="fixed"/>
        <w:tblCellMar>
          <w:top w:w="0" w:type="dxa"/>
          <w:start w:w="70" w:type="dxa"/>
          <w:bottom w:w="0" w:type="dxa"/>
          <w:end w:w="70" w:type="dxa"/>
        </w:tblCellMar>
      </w:tblPr>
      <w:tblGrid>
        <w:gridCol w:w="1690"/>
        <w:gridCol w:w="720"/>
        <w:gridCol w:w="1620"/>
        <w:gridCol w:w="900"/>
      </w:tblGrid>
      <w:tr>
        <w:trPr/>
        <w:tc>
          <w:tcPr>
            <w:tcW w:w="1690" w:type="dxa"/>
            <w:tcBorders/>
          </w:tcPr>
          <w:p>
            <w:pPr>
              <w:pStyle w:val="T4dispositie"/>
              <w:jc w:val="start"/>
              <w:rPr>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4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Gamba</w:t>
            </w:r>
          </w:p>
          <w:p>
            <w:pPr>
              <w:pStyle w:val="T4dispositie"/>
              <w:jc w:val="start"/>
              <w:rPr>
                <w:lang w:val="nl-NL"/>
              </w:rPr>
            </w:pPr>
            <w:r>
              <w:rPr>
                <w:lang w:val="nl-NL"/>
              </w:rPr>
              <w:t>Roerfluit</w:t>
            </w:r>
          </w:p>
          <w:p>
            <w:pPr>
              <w:pStyle w:val="T4dispositie"/>
              <w:jc w:val="start"/>
              <w:rPr>
                <w:lang w:val="nl-NL"/>
              </w:rPr>
            </w:pPr>
            <w:r>
              <w:rPr>
                <w:lang w:val="nl-NL"/>
              </w:rPr>
              <w:t>Nasard</w:t>
            </w:r>
          </w:p>
          <w:p>
            <w:pPr>
              <w:pStyle w:val="T4dispositie"/>
              <w:jc w:val="start"/>
              <w:rPr>
                <w:lang w:val="nl-NL"/>
              </w:rPr>
            </w:pPr>
            <w:r>
              <w:rPr>
                <w:lang w:val="nl-NL"/>
              </w:rPr>
              <w:t>Woudfluit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r>
              <w:rPr>
                <w:lang w:val="en-GB"/>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szCs w:val="24"/>
          <w:lang w:val="nl-NL"/>
        </w:rPr>
      </w:pPr>
      <w:r>
        <w:rPr>
          <w:szCs w:val="24"/>
          <w:lang w:val="nl-NL"/>
        </w:rPr>
        <w:t>manuaalkoppel, pedaalkoppel</w:t>
      </w:r>
    </w:p>
    <w:p>
      <w:pPr>
        <w:pStyle w:val="T1"/>
        <w:jc w:val="start"/>
        <w:rPr>
          <w:szCs w:val="24"/>
          <w:lang w:val="nl-NL"/>
        </w:rPr>
      </w:pPr>
      <w:r>
        <w:rPr>
          <w:szCs w:val="24"/>
          <w:lang w:val="nl-NL"/>
        </w:rPr>
      </w:r>
    </w:p>
    <w:p>
      <w:pPr>
        <w:pStyle w:val="T1"/>
        <w:jc w:val="start"/>
        <w:rPr>
          <w:lang w:val="nl-NL"/>
        </w:rPr>
      </w:pPr>
      <w:r>
        <w:rPr>
          <w:lang w:val="nl-NL"/>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18"/>
        <w:gridCol w:w="729"/>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(1910)</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windvoorziening bevindt zich in de onderkas. De magazijnbalg is voorzien van een inspringende en uitspringende vouw. De beide schepbalgen zijn vastgezet, de trapinstallatie is gedemonteerd en ligt onder de balg. De tremulant uit 1978 is pneumatisch; de ontlaatklep van de windlosser bevindt zich op het windkanaal direct tussen front en lessenaarbak.</w:t>
      </w:r>
    </w:p>
    <w:p>
      <w:pPr>
        <w:pStyle w:val="T1"/>
        <w:jc w:val="start"/>
        <w:rPr>
          <w:lang w:val="nl-NL"/>
        </w:rPr>
      </w:pPr>
      <w:r>
        <w:rPr>
          <w:lang w:val="nl-NL"/>
        </w:rPr>
        <w:t>De klaviatuur is deels uit Duitsland geleverd. De ondertoetsen van de handklavieren zijn belegd met been; de boventoetsen zijn van ebben. De bakstukken zijn van eiken. De lijst onder de klaviatuur is weggenomen, vermoedelijk om gemakkelijk de pedaalmechaniek te kunnen bijregelen. De registerknoppen van het HW (met porseleinen plaatjes op de koppen) zijn in een horizontale rij boven de lessenaarbak aangebracht; de trekkers van het NW bevinden zich in een verticale rij rechts van de lessenaarbak, de werktuiglijke registers links daarvan. De knop Nihil is vastgezet.</w:t>
      </w:r>
    </w:p>
    <w:p>
      <w:pPr>
        <w:pStyle w:val="T1"/>
        <w:jc w:val="start"/>
        <w:rPr>
          <w:lang w:val="nl-NL"/>
        </w:rPr>
      </w:pPr>
      <w:r>
        <w:rPr>
          <w:lang w:val="nl-NL"/>
        </w:rPr>
        <w:t>Het walsbord van het HW ligt tussen windlade en balg, dat van het NW staat verticaal achter de deuren in de rechter zijwand. De registerwalsen zijn van ijzer.</w:t>
      </w:r>
    </w:p>
    <w:p>
      <w:pPr>
        <w:pStyle w:val="T1"/>
        <w:jc w:val="start"/>
        <w:rPr>
          <w:lang w:val="nl-NL"/>
        </w:rPr>
      </w:pPr>
      <w:r>
        <w:rPr>
          <w:lang w:val="nl-NL"/>
        </w:rPr>
        <w:t>De windladen zijn van eiken met eiken stokken en roosters. De HW-lade heeft drie opliggende voorslagen die elk met drie voorslagijzers zijn vastgezet. De lade van het NW heeft twee opliggende voorslagen die op dezelfde wijze zijn vastgezet. Voor de doorvoer van de trekdraden in de ventielkast (mahonie ventielen) is een doorlopende (messing) strip aangebracht. De lade van het NW is chromatisch ingedeeld met de grootste pijpen aan de frontzijde. De HW-lade is ingedeeld in hele tonen vanuit het midden naar weerszijden aflopend.</w:t>
      </w:r>
    </w:p>
    <w:p>
      <w:pPr>
        <w:pStyle w:val="T1"/>
        <w:jc w:val="start"/>
        <w:rPr/>
      </w:pPr>
      <w:r>
        <w:rPr>
          <w:lang w:val="nl-NL"/>
        </w:rPr>
        <w:t>De torens en onderste tussenvelden van het front zijn sprekend en bevatten C-d</w:t>
      </w:r>
      <w:r>
        <w:rPr>
          <w:vertAlign w:val="superscript"/>
          <w:lang w:val="nl-NL"/>
        </w:rPr>
        <w:t>2</w:t>
      </w:r>
      <w:r>
        <w:rPr>
          <w:lang w:val="nl-NL"/>
        </w:rPr>
        <w:t xml:space="preserve"> van de Prestant 8'; de bovenste tussenvelden zijn loos. De overige pijpen van dit register staan op de lade</w:t>
      </w:r>
      <w:r>
        <w:rPr>
          <w:szCs w:val="24"/>
          <w:lang w:val="nl-NL"/>
        </w:rPr>
        <w:t xml:space="preserve"> en hebben expressions. C-h van de Bourdon 16</w:t>
      </w:r>
      <w:r>
        <w:rPr>
          <w:lang w:val="nl-NL"/>
        </w:rPr>
        <w:t>'</w:t>
      </w:r>
      <w:r>
        <w:rPr>
          <w:szCs w:val="24"/>
          <w:lang w:val="nl-NL"/>
        </w:rPr>
        <w:t xml:space="preserve"> zijn van grijs geverfd grenen met boogvormige opsneden; daarvan staan C-F op een pneumatisch hulplade tegen de linkerwand van de kas. De discant is van metaal zonder bovenlabia en met boogvormige opsneden. Op een aantal houten pijpen is een adresetiket van de fa Spiering (Dordrecht) aanwezig. C-H van de Holpijp 8</w:t>
      </w:r>
      <w:r>
        <w:rPr>
          <w:lang w:val="nl-NL"/>
        </w:rPr>
        <w:t>'</w:t>
      </w:r>
      <w:r>
        <w:rPr>
          <w:szCs w:val="24"/>
          <w:lang w:val="nl-NL"/>
        </w:rPr>
        <w:t xml:space="preserve"> staan op een aparte stok die door metalen conducten wordt gevoed, c-f</w:t>
      </w:r>
      <w:r>
        <w:rPr>
          <w:szCs w:val="24"/>
          <w:vertAlign w:val="superscript"/>
          <w:lang w:val="nl-NL"/>
        </w:rPr>
        <w:t>2</w:t>
      </w:r>
      <w:r>
        <w:rPr>
          <w:szCs w:val="24"/>
          <w:lang w:val="nl-NL"/>
        </w:rPr>
        <w:t xml:space="preserve"> zijn van metaal (gedekt met zijbaarden), het vervolg is open, cilindrisch met expressions. De Fluit 4</w:t>
      </w:r>
      <w:r>
        <w:rPr>
          <w:lang w:val="nl-NL"/>
        </w:rPr>
        <w:t>'</w:t>
      </w:r>
      <w:r>
        <w:rPr>
          <w:szCs w:val="24"/>
          <w:lang w:val="nl-NL"/>
        </w:rPr>
        <w:t xml:space="preserve"> is open, conisch. C-f</w:t>
      </w:r>
      <w:r>
        <w:rPr>
          <w:szCs w:val="24"/>
          <w:vertAlign w:val="superscript"/>
          <w:lang w:val="nl-NL"/>
        </w:rPr>
        <w:t>2</w:t>
      </w:r>
      <w:r>
        <w:rPr>
          <w:szCs w:val="24"/>
          <w:lang w:val="nl-NL"/>
        </w:rPr>
        <w:t xml:space="preserve"> met expressions, fis</w:t>
      </w:r>
      <w:r>
        <w:rPr>
          <w:szCs w:val="24"/>
          <w:vertAlign w:val="superscript"/>
          <w:lang w:val="nl-NL"/>
        </w:rPr>
        <w:t>2</w:t>
      </w:r>
      <w:r>
        <w:rPr>
          <w:szCs w:val="24"/>
          <w:lang w:val="nl-NL"/>
        </w:rPr>
        <w:t>-cis</w:t>
      </w:r>
      <w:r>
        <w:rPr>
          <w:szCs w:val="24"/>
          <w:vertAlign w:val="superscript"/>
          <w:lang w:val="nl-NL"/>
        </w:rPr>
        <w:t>3</w:t>
      </w:r>
      <w:r>
        <w:rPr>
          <w:szCs w:val="24"/>
          <w:lang w:val="nl-NL"/>
        </w:rPr>
        <w:t xml:space="preserve"> met stemrullen de overige op lengte afgesneden. De Octaaf 4</w:t>
      </w:r>
      <w:r>
        <w:rPr>
          <w:lang w:val="nl-NL"/>
        </w:rPr>
        <w:t>'</w:t>
      </w:r>
      <w:r>
        <w:rPr>
          <w:szCs w:val="24"/>
          <w:lang w:val="nl-NL"/>
        </w:rPr>
        <w:t xml:space="preserve"> is geheel voorzien van expressions. De cilindrische Quint heeft expressions van C-f</w:t>
      </w:r>
      <w:r>
        <w:rPr>
          <w:szCs w:val="24"/>
          <w:vertAlign w:val="superscript"/>
          <w:lang w:val="nl-NL"/>
        </w:rPr>
        <w:t>2</w:t>
      </w:r>
      <w:r>
        <w:rPr>
          <w:szCs w:val="24"/>
          <w:lang w:val="nl-NL"/>
        </w:rPr>
        <w:t>, de overige pijpen zijn op lengte afgesneden. De Octaaf 2</w:t>
      </w:r>
      <w:r>
        <w:rPr>
          <w:lang w:val="nl-NL"/>
        </w:rPr>
        <w:t>'</w:t>
      </w:r>
      <w:r>
        <w:rPr>
          <w:szCs w:val="24"/>
          <w:lang w:val="nl-NL"/>
        </w:rPr>
        <w:t xml:space="preserve"> heeft stemkrullen van C-h</w:t>
      </w:r>
      <w:r>
        <w:rPr>
          <w:szCs w:val="24"/>
          <w:vertAlign w:val="superscript"/>
          <w:lang w:val="nl-NL"/>
        </w:rPr>
        <w:t>1</w:t>
      </w:r>
      <w:r>
        <w:rPr>
          <w:szCs w:val="24"/>
          <w:lang w:val="nl-NL"/>
        </w:rPr>
        <w:t xml:space="preserve"> en is verder op lengte afgesneden. De Cornet is origineel vier sterk en staat op de lade; alle pijpjes hebben geperste labia en zijn voor het merendeel voorzien van expressions. De Mixtuur is grotendeels voorzien van stemkrullen. De Trompet dateert mogelijk uit de eerste helft van de 18e eeuw en heeft mahonie stevels en koppen. Ook de kelen, tongen en het merendeel van de bekers zijn ouder dan 1910. Tot 1978 hadden C-H zinken bekers. Niet originele stemlappen zijn bij de andere bekers weer dicht gesoldeerd; de bekers voor cis</w:t>
      </w:r>
      <w:r>
        <w:rPr>
          <w:szCs w:val="24"/>
          <w:vertAlign w:val="superscript"/>
          <w:lang w:val="nl-NL"/>
        </w:rPr>
        <w:t>3</w:t>
      </w:r>
      <w:r>
        <w:rPr>
          <w:szCs w:val="24"/>
          <w:lang w:val="nl-NL"/>
        </w:rPr>
        <w:t>-f</w:t>
      </w:r>
      <w:r>
        <w:rPr>
          <w:szCs w:val="24"/>
          <w:vertAlign w:val="superscript"/>
          <w:lang w:val="nl-NL"/>
        </w:rPr>
        <w:t>3</w:t>
      </w:r>
      <w:r>
        <w:rPr>
          <w:szCs w:val="24"/>
          <w:lang w:val="nl-NL"/>
        </w:rPr>
        <w:t xml:space="preserve"> zijn nieuw (dubbele lengte).</w:t>
      </w:r>
    </w:p>
    <w:p>
      <w:pPr>
        <w:pStyle w:val="T1"/>
        <w:jc w:val="start"/>
        <w:rPr>
          <w:lang w:val="nl-NL"/>
        </w:rPr>
      </w:pPr>
      <w:r>
        <w:rPr>
          <w:szCs w:val="24"/>
          <w:lang w:val="nl-NL"/>
        </w:rPr>
        <w:t>C-h van de Roerfluit 8</w:t>
      </w:r>
      <w:r>
        <w:rPr>
          <w:lang w:val="nl-NL"/>
        </w:rPr>
        <w:t>'</w:t>
      </w:r>
      <w:r>
        <w:rPr>
          <w:szCs w:val="24"/>
          <w:lang w:val="nl-NL"/>
        </w:rPr>
        <w:t xml:space="preserve"> bestaat uit grijs geverfde grenen pijpen met lange voeten, de discant is van metaal met inwendige roeren en zijbaarden. De Gamba is van C-F gecombineerd met de Roerfluit het vervolg is van metaal met kastbaarden en expressions. De Roerfluit 4</w:t>
      </w:r>
      <w:r>
        <w:rPr>
          <w:lang w:val="nl-NL"/>
        </w:rPr>
        <w:t>'</w:t>
      </w:r>
      <w:r>
        <w:rPr>
          <w:szCs w:val="24"/>
          <w:lang w:val="nl-NL"/>
        </w:rPr>
        <w:t xml:space="preserve"> is van C-f</w:t>
      </w:r>
      <w:r>
        <w:rPr>
          <w:szCs w:val="24"/>
          <w:vertAlign w:val="superscript"/>
          <w:lang w:val="nl-NL"/>
        </w:rPr>
        <w:t>2</w:t>
      </w:r>
      <w:r>
        <w:rPr>
          <w:szCs w:val="24"/>
          <w:lang w:val="nl-NL"/>
        </w:rPr>
        <w:t xml:space="preserve"> van metaal met inwendige roeren, zijbaarden en boogvormige opsneden; het vervolg is open, conisch. De Woudfluit 2</w:t>
      </w:r>
      <w:r>
        <w:rPr>
          <w:lang w:val="nl-NL"/>
        </w:rPr>
        <w:t>'</w:t>
      </w:r>
      <w:r>
        <w:rPr>
          <w:szCs w:val="24"/>
          <w:lang w:val="nl-NL"/>
        </w:rPr>
        <w:t xml:space="preserve"> (1944) en heeft stemkrullen voor C-h, de discant is op lengte afgesneden. Van de conische Nasard (wat heterogeen van makelij) hebben de meeste pijpen een stemkrul; vanaf c</w:t>
      </w:r>
      <w:r>
        <w:rPr>
          <w:szCs w:val="24"/>
          <w:vertAlign w:val="superscript"/>
          <w:lang w:val="nl-NL"/>
        </w:rPr>
        <w:t>2</w:t>
      </w:r>
      <w:r>
        <w:rPr>
          <w:szCs w:val="24"/>
          <w:lang w:val="nl-NL"/>
        </w:rPr>
        <w:t xml:space="preserve">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en-GB"/>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szCs w:val="24"/>
        <w:lang w:val="nl-NL" w:bidi="zxx"/>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lang w:val="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4"/>
      <w:lang w:val="nl-NL" w:bidi="zxx"/>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Ballontekst">
    <w:name w:val="Ballonteks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2008-03-07T16:46:00Z</dcterms:created>
  <dc:creator>WS1</dc:creator>
  <dc:description/>
  <dc:language>en-US</dc:language>
  <cp:lastModifiedBy>NIvO</cp:lastModifiedBy>
  <dcterms:modified xsi:type="dcterms:W3CDTF">2009-09-29T09:00:00Z</dcterms:modified>
  <cp:revision>23</cp:revision>
  <dc:subject/>
  <dc:title>Zeeland / 1895</dc:title>
</cp:coreProperties>
</file>