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Idsegahuizum (Skuzum) / 1908</w:t>
      </w:r>
    </w:p>
    <w:p>
      <w:pPr>
        <w:pStyle w:val="Heading2"/>
        <w:ind w:start="0" w:end="0" w:hanging="0"/>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Driezijdig gesloten zaalkerk met houten geveltoren, gebouwd in 1874.</w:t>
      </w:r>
    </w:p>
    <w:p>
      <w:pPr>
        <w:pStyle w:val="T1"/>
        <w:jc w:val="start"/>
        <w:rPr>
          <w:i/>
          <w:i/>
          <w:iCs/>
          <w:lang w:val="nl-NL"/>
        </w:rPr>
      </w:pPr>
      <w:r>
        <w:rPr>
          <w:i/>
          <w:iCs/>
          <w:lang w:val="nl-NL"/>
        </w:rPr>
      </w:r>
    </w:p>
    <w:p>
      <w:pPr>
        <w:pStyle w:val="T1"/>
        <w:jc w:val="start"/>
        <w:rPr>
          <w:lang w:val="nl-NL"/>
        </w:rPr>
      </w:pPr>
      <w:r>
        <w:rPr>
          <w:lang w:val="nl-NL"/>
        </w:rPr>
        <w:t>Kas: 1908</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Een vier-voets versie van een frequent bij Bakker &amp; Timmenga voorkomend fronttype, herkenbaar aan de gedeelde velden met parallel labiumverloop, de scheiding tussen de velden door middel van een lijst met cirkelsegment aan de onderzijde, en de plaatsing van zeven pijpen in elke toren.</w:t>
      </w:r>
    </w:p>
    <w:p>
      <w:pPr>
        <w:pStyle w:val="T2Kunst"/>
        <w:jc w:val="start"/>
        <w:rPr>
          <w:lang w:val="nl-NL"/>
        </w:rPr>
      </w:pPr>
      <w:r>
        <w:rPr>
          <w:lang w:val="nl-NL"/>
        </w:rPr>
        <w:t>De ornamentiek wortelt in de Friese orgeltraditie, zoals die in het laatste kwart van de 19e eeuw ontstond, toen het focus op 18e-eeuwse interieurstijlen werd gericht. Voluten en plantaardige motieven spelen hierin de hoofdrol. De toepassing lijkt bij de veelheid van orgelfronten in deze periode routineus, maar blijft altijd charmant en beheerst.</w:t>
      </w:r>
    </w:p>
    <w:p>
      <w:pPr>
        <w:pStyle w:val="T2Kunst"/>
        <w:jc w:val="start"/>
        <w:rPr>
          <w:lang w:val="nl-NL"/>
        </w:rPr>
      </w:pPr>
      <w:r>
        <w:rPr>
          <w:lang w:val="nl-NL"/>
        </w:rPr>
        <w:t>Ook de opzetstukken zijn vanuit deze vormen samengesteld, zoals ook de bekronende lier op het middelste opzetstuk tot de vaste gebruiken telt.</w:t>
      </w:r>
    </w:p>
    <w:p>
      <w:pPr>
        <w:pStyle w:val="T2Kunst"/>
        <w:jc w:val="start"/>
        <w:rPr>
          <w:lang w:val="nl-NL"/>
        </w:rPr>
      </w:pPr>
      <w:r>
        <w:rPr>
          <w:lang w:val="nl-NL"/>
        </w:rPr>
        <w:t>De vleugelstukken zijn uit bladranken, C-voluten en een afhangende bebladerde tak met bloemen samengesteld.</w:t>
      </w:r>
    </w:p>
    <w:p>
      <w:pPr>
        <w:pStyle w:val="T1"/>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Jan Jongepier, </w:t>
      </w:r>
      <w:r>
        <w:rPr>
          <w:i/>
          <w:lang w:val="nl-NL"/>
        </w:rPr>
        <w:t>Vijf eeuwen Friese orgelbouw.</w:t>
      </w:r>
      <w:r>
        <w:rPr>
          <w:lang w:val="nl-NL"/>
        </w:rPr>
        <w:t xml:space="preserve"> Leeuwarden, 2004, 132, 193.</w:t>
      </w:r>
    </w:p>
    <w:p>
      <w:pPr>
        <w:pStyle w:val="T3Lit"/>
        <w:jc w:val="start"/>
        <w:rPr/>
      </w:pPr>
      <w:r>
        <w:rPr>
          <w:lang w:val="nl-NL"/>
        </w:rPr>
        <w:t xml:space="preserve">J.D. Wassenaar, Het orgel: ‘een hemelse heiligheid’? Dr. O. Noordmans [..] en de kerkmuziek’. </w:t>
      </w:r>
      <w:r>
        <w:rPr>
          <w:i/>
          <w:iCs/>
          <w:lang w:val="nl-NL"/>
        </w:rPr>
        <w:t>Da capo con amore, vriendenboek voor Folgert Zwaving</w:t>
      </w:r>
      <w:r>
        <w:rPr>
          <w:lang w:val="nl-NL"/>
        </w:rPr>
        <w:t>. Hellendoorn, 2006, 95-102.</w:t>
      </w:r>
    </w:p>
    <w:p>
      <w:pPr>
        <w:pStyle w:val="T3Lit"/>
        <w:jc w:val="start"/>
        <w:rPr>
          <w:lang w:val="nl-NL"/>
        </w:rPr>
      </w:pPr>
      <w:r>
        <w:rPr>
          <w:lang w:val="nl-NL"/>
        </w:rPr>
      </w:r>
    </w:p>
    <w:p>
      <w:pPr>
        <w:pStyle w:val="T3Lit"/>
        <w:jc w:val="start"/>
        <w:rPr>
          <w:b/>
          <w:b/>
          <w:bCs/>
          <w:lang w:val="nl-NL"/>
        </w:rPr>
      </w:pPr>
      <w:r>
        <w:rPr>
          <w:b/>
          <w:bCs/>
          <w:lang w:val="nl-NL"/>
        </w:rPr>
        <w:t>Niet gepubliceerde bronnen</w:t>
      </w:r>
    </w:p>
    <w:p>
      <w:pPr>
        <w:pStyle w:val="T3Lit"/>
        <w:jc w:val="start"/>
        <w:rPr>
          <w:lang w:val="nl-NL"/>
        </w:rPr>
      </w:pPr>
      <w:r>
        <w:rPr>
          <w:lang w:val="nl-NL"/>
        </w:rPr>
        <w:t>Archief Orgelmakerij Bakker &amp; Timmenga, Leeuwarden, HCL.</w:t>
      </w:r>
    </w:p>
    <w:p>
      <w:pPr>
        <w:pStyle w:val="T3Lit"/>
        <w:jc w:val="start"/>
        <w:rPr/>
      </w:pPr>
      <w:r>
        <w:rPr>
          <w:lang w:val="nl-NL"/>
        </w:rPr>
        <w:t xml:space="preserve">J. Jongepier, </w:t>
      </w:r>
      <w:r>
        <w:rPr>
          <w:i/>
          <w:iCs/>
          <w:lang w:val="nl-NL"/>
        </w:rPr>
        <w:t>Rapport over het orgel in de Hervormde kerk te Idzegahuizum</w:t>
      </w:r>
      <w:r>
        <w:rPr>
          <w:lang w:val="nl-NL"/>
        </w:rPr>
        <w:t>. Z.p. [Leeuwarden], 1987.</w:t>
      </w:r>
    </w:p>
    <w:p>
      <w:pPr>
        <w:pStyle w:val="T3Lit"/>
        <w:jc w:val="start"/>
        <w:rPr>
          <w:lang w:val="nl-NL"/>
        </w:rPr>
      </w:pPr>
      <w:r>
        <w:rPr>
          <w:lang w:val="nl-NL"/>
        </w:rPr>
      </w:r>
    </w:p>
    <w:p>
      <w:pPr>
        <w:pStyle w:val="T3Lit"/>
        <w:jc w:val="start"/>
        <w:rPr>
          <w:lang w:val="nl-NL"/>
        </w:rPr>
      </w:pPr>
      <w:r>
        <w:rPr>
          <w:lang w:val="nl-NL"/>
        </w:rPr>
        <w:t>Monumentnummer 39352</w:t>
      </w:r>
    </w:p>
    <w:p>
      <w:pPr>
        <w:pStyle w:val="T3Lit"/>
        <w:jc w:val="start"/>
        <w:rPr>
          <w:lang w:val="nl-NL"/>
        </w:rPr>
      </w:pPr>
      <w:r>
        <w:rPr>
          <w:lang w:val="nl-NL"/>
        </w:rPr>
        <w:t>Orgelnummer 742</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1908</w:t>
      </w:r>
    </w:p>
    <w:p>
      <w:pPr>
        <w:pStyle w:val="T1"/>
        <w:jc w:val="start"/>
        <w:rPr>
          <w:lang w:val="nl-NL"/>
        </w:rPr>
      </w:pPr>
      <w:r>
        <w:rPr>
          <w:lang w:val="nl-NL"/>
        </w:rPr>
      </w:r>
    </w:p>
    <w:p>
      <w:pPr>
        <w:pStyle w:val="T1"/>
        <w:jc w:val="start"/>
        <w:rPr>
          <w:lang w:val="nl-NL"/>
        </w:rPr>
      </w:pPr>
      <w:r>
        <w:rPr>
          <w:lang w:val="nl-NL"/>
        </w:rPr>
        <w:t>ca 1990</w:t>
      </w:r>
    </w:p>
    <w:p>
      <w:pPr>
        <w:pStyle w:val="T1"/>
        <w:numPr>
          <w:ilvl w:val="0"/>
          <w:numId w:val="2"/>
        </w:numPr>
        <w:jc w:val="start"/>
        <w:rPr>
          <w:lang w:val="nl-NL"/>
        </w:rPr>
      </w:pPr>
      <w:r>
        <w:rPr>
          <w:lang w:val="nl-NL"/>
        </w:rPr>
        <w:t>orgelkas (oorspronkelijk eiken imitatie) in witte kleur overgeschilderd</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Bourdon</w:t>
            </w:r>
          </w:p>
          <w:p>
            <w:pPr>
              <w:pStyle w:val="T4dispositie"/>
              <w:rPr>
                <w:lang w:val="nl-NL"/>
              </w:rPr>
            </w:pPr>
            <w:r>
              <w:rPr>
                <w:lang w:val="nl-NL"/>
              </w:rPr>
              <w:t>Viola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szCs w:val="24"/>
          <w:vertAlign w:val="superscript"/>
          <w:lang w:val="nl-NL"/>
        </w:rPr>
      </w:pPr>
      <w:r>
        <w:rPr>
          <w:lang w:val="nl-NL"/>
        </w:rPr>
        <w:t>C-g</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(1908)</w:t>
      </w:r>
    </w:p>
    <w:p>
      <w:pPr>
        <w:pStyle w:val="T1"/>
        <w:jc w:val="start"/>
        <w:rPr>
          <w:lang w:val="nl-NL"/>
        </w:rPr>
      </w:pPr>
      <w:r>
        <w:rPr>
          <w:lang w:val="nl-NL"/>
        </w:rPr>
        <w:t>Winddruk</w:t>
      </w:r>
    </w:p>
    <w:p>
      <w:pPr>
        <w:pStyle w:val="T1"/>
        <w:jc w:val="start"/>
        <w:rPr>
          <w:lang w:val="nl-NL"/>
        </w:rPr>
      </w:pPr>
      <w:r>
        <w:rPr>
          <w:lang w:val="nl-NL"/>
        </w:rPr>
        <w:t xml:space="preserve"> </w:t>
      </w:r>
      <w:r>
        <w:rPr>
          <w:lang w:val="nl-NL"/>
        </w:rPr>
        <w:t>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 frontpijpen zijn van metaal met een hoog tingehalte. Sprekend zijn de pijpen in de drie torens, aangesloten op c-gis</w:t>
      </w:r>
      <w:r>
        <w:rPr>
          <w:vertAlign w:val="superscript"/>
          <w:lang w:val="nl-NL"/>
        </w:rPr>
        <w:t>1</w:t>
      </w:r>
      <w:r>
        <w:rPr>
          <w:lang w:val="nl-NL"/>
        </w:rPr>
        <w:t xml:space="preserve"> van de Prestant 8'. De frontpijpen in de velden zijn stom.</w:t>
      </w:r>
    </w:p>
    <w:p>
      <w:pPr>
        <w:pStyle w:val="T1"/>
        <w:jc w:val="start"/>
        <w:rPr>
          <w:lang w:val="nl-NL"/>
        </w:rPr>
      </w:pPr>
      <w:r>
        <w:rPr>
          <w:lang w:val="nl-NL"/>
        </w:rPr>
        <w:t>Het windtoestel bevindt zich onder in de orgelkas.</w:t>
      </w:r>
    </w:p>
    <w:p>
      <w:pPr>
        <w:pStyle w:val="T1"/>
        <w:jc w:val="start"/>
        <w:rPr>
          <w:lang w:val="nl-NL"/>
        </w:rPr>
      </w:pPr>
      <w:r>
        <w:rPr>
          <w:lang w:val="nl-NL"/>
        </w:rPr>
        <w:t>Het handklavier is een eiken staartklavier. De ondertoetsen zijn belegd met celluloid.</w:t>
      </w:r>
    </w:p>
    <w:p>
      <w:pPr>
        <w:pStyle w:val="T1"/>
        <w:jc w:val="start"/>
        <w:rPr>
          <w:lang w:val="nl-NL"/>
        </w:rPr>
      </w:pPr>
      <w:r>
        <w:rPr>
          <w:lang w:val="nl-NL"/>
        </w:rPr>
        <w:t>De registerknoppen, geplaatst boven de lessenaar, zijn voorzien van witte porseleinen naamplaatjes. Het eiken pedaalklavier heeft korte boventoetsen van gelijke lengte.</w:t>
      </w:r>
    </w:p>
    <w:p>
      <w:pPr>
        <w:pStyle w:val="T1"/>
        <w:jc w:val="start"/>
        <w:rPr/>
      </w:pPr>
      <w:r>
        <w:rPr>
          <w:lang w:val="nl-NL"/>
        </w:rPr>
        <w:t>De windlade is van eiken. De cancelvolgorde is in hele tonen: e</w:t>
      </w:r>
      <w:r>
        <w:rPr>
          <w:vertAlign w:val="superscript"/>
          <w:lang w:val="nl-NL"/>
        </w:rPr>
        <w:t>3</w:t>
      </w:r>
      <w:r>
        <w:rPr>
          <w:lang w:val="nl-NL"/>
        </w:rPr>
        <w:t>-C Cis-f</w:t>
      </w:r>
      <w:r>
        <w:rPr>
          <w:vertAlign w:val="superscript"/>
          <w:lang w:val="nl-NL"/>
        </w:rPr>
        <w:t>3</w:t>
      </w:r>
      <w:r>
        <w:rPr>
          <w:lang w:val="nl-NL"/>
        </w:rPr>
        <w:t>.</w:t>
      </w:r>
    </w:p>
    <w:p>
      <w:pPr>
        <w:pStyle w:val="T1"/>
        <w:jc w:val="start"/>
        <w:rPr/>
      </w:pPr>
      <w:r>
        <w:rPr>
          <w:lang w:val="nl-NL"/>
        </w:rPr>
        <w:t>De Prestant heeft gedekte pijpen van oregonpine voor C-Fis en open metalen pijpen met geritste spitslabia voor G-H. De Bourdon 8' heeft pijpen van oregonpine voor C-H. De Viola is van C-H gecombineerd met de Bourdon; vanaf c is pijpwerk met een hoog tingehalte aanwezig. Freins zijn aangebracht bij c-h. De Fluit 4' is van C-f</w:t>
      </w:r>
      <w:r>
        <w:rPr>
          <w:vertAlign w:val="superscript"/>
          <w:lang w:val="nl-NL"/>
        </w:rPr>
        <w:t>2</w:t>
      </w:r>
      <w:r>
        <w:rPr>
          <w:lang w:val="nl-NL"/>
        </w:rPr>
        <w:t xml:space="preserve"> gedekt en verder open, conisch.</w:t>
      </w:r>
    </w:p>
    <w:p>
      <w:pPr>
        <w:pStyle w:val="T1"/>
        <w:jc w:val="start"/>
        <w:rPr/>
      </w:pPr>
      <w:r>
        <w:rPr>
          <w:lang w:val="nl-NL"/>
        </w:rPr>
        <w:t>Op de vijf genoemde pijpen van de Prestant na heeft al het metalen binnenpijpwerk geperste labia. Expressions zijn toegepast bij alle pijpen van Prestant en Viola, bij de Octaaf 4' (C-h</w:t>
      </w:r>
      <w:r>
        <w:rPr>
          <w:vertAlign w:val="superscript"/>
          <w:lang w:val="nl-NL"/>
        </w:rPr>
        <w:t>1</w:t>
      </w:r>
      <w:r>
        <w:rPr>
          <w:lang w:val="nl-NL"/>
        </w:rPr>
        <w:t>) en bij de Octaaf 2' (C-h).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2008-02-27T14:53:00Z</dcterms:created>
  <dc:creator>WS1</dc:creator>
  <dc:description/>
  <dc:language>en-US</dc:language>
  <cp:lastModifiedBy>NIvO</cp:lastModifiedBy>
  <dcterms:modified xsi:type="dcterms:W3CDTF">2009-09-29T09:52:00Z</dcterms:modified>
  <cp:revision>11</cp:revision>
  <dc:subject/>
  <dc:title>Niekerk (Hunsingo) / 1883</dc:title>
</cp:coreProperties>
</file>