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Kollumerzwaag (Kollumersweach) / 1904</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met ongelede zadeldaktoren en driezijdig gesloten koor. Toren en schip 12e-eeuws, koor 15e-eeuws. Laatgotische ingangspartijen toegevoegd in de 16e eeuw. Inwendig een trapeziumvormig houten gewelf uit 1888. Gewelf en consoles onder de trekbalken zijn van een sjabloonbeschildering voorzien. Kansel met neoclassicistische details, waarschijnlijk uit de vroege 19e eeuw; doophek eveneens 19e-eeuws.</w:t>
      </w:r>
    </w:p>
    <w:p>
      <w:pPr>
        <w:pStyle w:val="List"/>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before="0" w:after="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1904</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karakteristiek Bakker &amp; Timmenga-front waarvan het ontwerp teruggrijpt op het ontwerp voor het orgel van Wouterswoude uit 1894. Drie ronde torens met elk zeven pijpen, vlakke gedeelde velden met elk zes pijpen, de scheiding tussen de velden uitgevoerd als brede lijst met een licht gebogen onderzijde.</w:t>
      </w:r>
    </w:p>
    <w:p>
      <w:pPr>
        <w:pStyle w:val="T2Kunst"/>
        <w:jc w:val="start"/>
        <w:rPr/>
      </w:pPr>
      <w:r>
        <w:rPr>
          <w:lang w:val="nl-NL"/>
        </w:rPr>
        <w:t xml:space="preserve">Ornamentiek volgens de geijkte patronen: </w:t>
      </w:r>
      <w:r>
        <w:rPr>
          <w:i/>
          <w:iCs/>
          <w:lang w:val="nl-NL"/>
        </w:rPr>
        <w:t>culs-de-lampe</w:t>
      </w:r>
      <w:r>
        <w:rPr>
          <w:lang w:val="nl-NL"/>
        </w:rPr>
        <w:t xml:space="preserve"> met licht-omkrullend acanthusblad, blinderingen in de torens met voluutvormen en bladmotieven, blinderingen in de velden met summiere bladslingers. Opzetstukken met dezelfde thema’s als de torenblinderingen, bij de middentoren bekroond door een lier.</w:t>
      </w:r>
    </w:p>
    <w:p>
      <w:pPr>
        <w:pStyle w:val="T2Kunst"/>
        <w:jc w:val="start"/>
        <w:rPr>
          <w:lang w:val="nl-NL"/>
        </w:rPr>
      </w:pPr>
      <w:r>
        <w:rPr>
          <w:lang w:val="nl-NL"/>
        </w:rPr>
        <w:t>De vleugels bestaan uit een stramien van S- en C-voluten, ingevuld met plantaardige thema’s, waaronder in de grootste cirkel een wijnrank met druiventros en vogeltje.</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195.</w:t>
      </w:r>
    </w:p>
    <w:p>
      <w:pPr>
        <w:pStyle w:val="T4dispositie"/>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Orgelmakerij Bakker &amp; Timmenga, Leeuwarden, HCL.</w:t>
      </w:r>
    </w:p>
    <w:p>
      <w:pPr>
        <w:pStyle w:val="T3Lit"/>
        <w:jc w:val="start"/>
        <w:rPr>
          <w:lang w:val="nl-NL"/>
        </w:rPr>
      </w:pPr>
      <w:r>
        <w:rPr>
          <w:lang w:val="nl-NL"/>
        </w:rPr>
      </w:r>
    </w:p>
    <w:p>
      <w:pPr>
        <w:pStyle w:val="T3Lit"/>
        <w:rPr>
          <w:lang w:val="nl-NL"/>
        </w:rPr>
      </w:pPr>
      <w:r>
        <w:rPr>
          <w:lang w:val="nl-NL"/>
        </w:rPr>
        <w:t>Monumentnummer 23747</w:t>
      </w:r>
    </w:p>
    <w:p>
      <w:pPr>
        <w:pStyle w:val="T3Lit"/>
        <w:rPr>
          <w:lang w:val="nl-NL"/>
        </w:rPr>
      </w:pPr>
      <w:r>
        <w:rPr>
          <w:lang w:val="nl-NL"/>
        </w:rPr>
        <w:t>Orgelnummer 795</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Bakker &amp; Timmenga 1919</w:t>
      </w:r>
    </w:p>
    <w:p>
      <w:pPr>
        <w:pStyle w:val="T1"/>
        <w:numPr>
          <w:ilvl w:val="0"/>
          <w:numId w:val="3"/>
        </w:numPr>
        <w:jc w:val="start"/>
        <w:rPr>
          <w:lang w:val="nl-NL"/>
        </w:rPr>
      </w:pPr>
      <w:r>
        <w:rPr>
          <w:lang w:val="nl-NL"/>
        </w:rPr>
        <w:t>orgel binnen kerkgebouw verplaatst en schoongemaakt</w:t>
      </w:r>
    </w:p>
    <w:p>
      <w:pPr>
        <w:pStyle w:val="T1"/>
        <w:jc w:val="start"/>
        <w:rPr>
          <w:lang w:val="nl-NL"/>
        </w:rPr>
      </w:pPr>
      <w:r>
        <w:rPr>
          <w:lang w:val="nl-NL"/>
        </w:rPr>
      </w:r>
    </w:p>
    <w:p>
      <w:pPr>
        <w:pStyle w:val="T1"/>
        <w:jc w:val="start"/>
        <w:rPr>
          <w:lang w:val="nl-NL"/>
        </w:rPr>
      </w:pPr>
      <w:r>
        <w:rPr>
          <w:lang w:val="nl-NL"/>
        </w:rPr>
        <w:t>Bakker &amp; Timmenga 1940</w:t>
      </w:r>
    </w:p>
    <w:p>
      <w:pPr>
        <w:pStyle w:val="T1"/>
        <w:numPr>
          <w:ilvl w:val="0"/>
          <w:numId w:val="2"/>
        </w:numPr>
        <w:jc w:val="start"/>
        <w:rPr>
          <w:lang w:val="nl-NL"/>
        </w:rPr>
      </w:pPr>
      <w:r>
        <w:rPr>
          <w:lang w:val="nl-NL"/>
        </w:rPr>
        <w:t>orgel gedemonteerd en weer opgebouwd in verband met werkzaamheden aan het kerkgebouw</w:t>
      </w:r>
    </w:p>
    <w:p>
      <w:pPr>
        <w:pStyle w:val="T1"/>
        <w:jc w:val="start"/>
        <w:rPr>
          <w:lang w:val="nl-NL"/>
        </w:rPr>
      </w:pPr>
      <w:r>
        <w:rPr>
          <w:lang w:val="nl-NL"/>
        </w:rPr>
      </w:r>
    </w:p>
    <w:p>
      <w:pPr>
        <w:pStyle w:val="T1"/>
        <w:jc w:val="start"/>
        <w:rPr>
          <w:lang w:val="nl-NL"/>
        </w:rPr>
      </w:pPr>
      <w:r>
        <w:rPr>
          <w:lang w:val="nl-NL"/>
        </w:rPr>
        <w:t>Bakker &amp; Timmenga 1950</w:t>
      </w:r>
    </w:p>
    <w:p>
      <w:pPr>
        <w:pStyle w:val="T1"/>
        <w:numPr>
          <w:ilvl w:val="0"/>
          <w:numId w:val="2"/>
        </w:numPr>
        <w:jc w:val="start"/>
        <w:rPr>
          <w:lang w:val="nl-NL"/>
        </w:rPr>
      </w:pPr>
      <w:r>
        <w:rPr>
          <w:lang w:val="nl-NL"/>
        </w:rPr>
        <w:t>frontpijpen gepolijst, overige geoxideerde onderdelen gereinigd en hersteld</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 Bourdon D 16', + Cornet D 3 st. op gereserveerde slepen, + Bourdon B 16' op pneumatische laden</w:t>
      </w:r>
    </w:p>
    <w:p>
      <w:pPr>
        <w:pStyle w:val="T1"/>
        <w:jc w:val="start"/>
        <w:rPr>
          <w:lang w:val="nl-NL"/>
        </w:rPr>
      </w:pPr>
      <w:r>
        <w:rPr>
          <w:lang w:val="nl-NL"/>
        </w:rPr>
      </w:r>
    </w:p>
    <w:p>
      <w:pPr>
        <w:pStyle w:val="T1"/>
        <w:jc w:val="start"/>
        <w:rPr>
          <w:lang w:val="nl-NL"/>
        </w:rPr>
      </w:pPr>
      <w:r>
        <w:rPr>
          <w:lang w:val="nl-NL"/>
        </w:rPr>
        <w:t>S. Haarsma ca 1970</w:t>
      </w:r>
    </w:p>
    <w:p>
      <w:pPr>
        <w:pStyle w:val="T1"/>
        <w:numPr>
          <w:ilvl w:val="0"/>
          <w:numId w:val="2"/>
        </w:numPr>
        <w:jc w:val="start"/>
        <w:rPr>
          <w:lang w:val="nl-NL"/>
        </w:rPr>
      </w:pPr>
      <w:r>
        <w:rPr>
          <w:lang w:val="nl-NL"/>
        </w:rPr>
        <w:t>windlade gerestaureerd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Bourdon Bas</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Voix Celeste</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 st.</w:t>
            </w:r>
          </w:p>
        </w:tc>
      </w:tr>
    </w:tbl>
    <w:p>
      <w:pPr>
        <w:pStyle w:val="T4dispositie"/>
        <w:rPr>
          <w:lang w:val="nl-NL"/>
        </w:rPr>
      </w:pPr>
      <w:r>
        <w:rPr>
          <w:lang w:val="nl-NL"/>
        </w:rPr>
      </w:r>
    </w:p>
    <w:p>
      <w:pPr>
        <w:pStyle w:val="T4dispositie"/>
        <w:rPr>
          <w:lang w:val="nl-NL"/>
        </w:rPr>
      </w:pPr>
      <w:r>
        <w:rPr>
          <w:lang w:val="nl-NL"/>
        </w:rPr>
        <w:t>* in werkelijkheid D</w:t>
      </w:r>
    </w:p>
    <w:p>
      <w:pPr>
        <w:pStyle w:val="T4dispositie"/>
        <w:rPr>
          <w:lang w:val="nl-NL"/>
        </w:rPr>
      </w:pPr>
      <w:r>
        <w:rPr>
          <w:lang w:val="nl-NL"/>
        </w:rPr>
        <w:t xml:space="preserve">** in werkelijkheid 3 st. D </w:t>
      </w:r>
    </w:p>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(1904)</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In de dispositie van het bestek komt de Bourdon 16' niet voor. In de dispositie die is opgetekend in de marge van de betreffende pagina in het debiteurenboek dat vanaf 1926 loopt wordt een open plaats voor een Bourdon 16' als derde register genoemd, en wordt ook de open plaats na de Octaaf 2' (laatste register op de lade) vermeld. De levering van de Bourdon 16' en de Cornet wordt in het archief van Bakker &amp; Timmenga niet vermeld. Het blijft dus onzeker of dit in 1940 dan wel in 1950 gebeurd is.</w:t>
      </w:r>
    </w:p>
    <w:p>
      <w:pPr>
        <w:pStyle w:val="T1"/>
        <w:jc w:val="start"/>
        <w:rPr>
          <w:lang w:val="nl-NL"/>
        </w:rPr>
      </w:pPr>
      <w:r>
        <w:rPr>
          <w:lang w:val="nl-NL"/>
        </w:rPr>
        <w:t>Het orgel is bij de verplaatsing op kunstige wijze om de trekbalconstructie van de koorsluiting heen gebouwd.</w:t>
      </w:r>
    </w:p>
    <w:p>
      <w:pPr>
        <w:pStyle w:val="T1"/>
        <w:jc w:val="start"/>
        <w:rPr/>
      </w:pPr>
      <w:r>
        <w:rPr>
          <w:lang w:val="nl-NL"/>
        </w:rPr>
        <w:t>De frontpijpen zijn van metaal met een hoog tingehalte. In het front spreken E-e</w:t>
      </w:r>
      <w:r>
        <w:rPr>
          <w:vertAlign w:val="superscript"/>
          <w:lang w:val="nl-NL"/>
        </w:rPr>
        <w:t>1</w:t>
      </w:r>
      <w:r>
        <w:rPr>
          <w:lang w:val="nl-NL"/>
        </w:rPr>
        <w:t xml:space="preserve"> van de Prestant 8'. Bovendien staan C en Cis van de Octaaf 4' in het front (middelste pijp van de zijtorens).</w:t>
      </w:r>
    </w:p>
    <w:p>
      <w:pPr>
        <w:pStyle w:val="T1"/>
        <w:jc w:val="start"/>
        <w:rPr/>
      </w:pPr>
      <w:r>
        <w:rPr/>
        <w:t>Het windtoestel bevindt zich onder in de kas; het ventiel is niet meer in gebruik.</w:t>
      </w:r>
    </w:p>
    <w:p>
      <w:pPr>
        <w:pStyle w:val="T1"/>
        <w:jc w:val="start"/>
        <w:rPr/>
      </w:pPr>
      <w:r>
        <w:rPr/>
        <w:t xml:space="preserve">Het handklavier is een eiken staartklavier, de ondertoetsen zijn belegd met ivoor. De bakstukken zijn van een gebogen model. Het eiken pedaalklavier heeft korte boventoetsen van gelijke lengte. De registerknoppen, voorzien van witte porseleinen naamplaatjes, zijn boven de lessenaar aangebracht. </w:t>
      </w:r>
      <w:r>
        <w:rPr>
          <w:lang w:val="nl-NL"/>
        </w:rPr>
        <w:t>De naamplaatjes van Bourdon B 16' en Cornet zijn bijgezocht uit de opslag van de desbetreffende orgelbouwer, ze dateren weliswaar uit de bouwtijd van het orgel, maar de belettering wijkt af van de uitvoering van 1904 bij Bakker &amp; Timmenga.</w:t>
      </w:r>
    </w:p>
    <w:p>
      <w:pPr>
        <w:pStyle w:val="T1"/>
        <w:jc w:val="start"/>
        <w:rPr/>
      </w:pPr>
      <w:r>
        <w:rPr/>
        <w:t>De windlade is van eiken, de stokken zijn van mahonie. De ventielkast wordt met drie opliggende (geschroefde) voorslagen afgesloten. De cancelvolgorde (f aan klaviatuurzijde) is: fis d B Gis c e gis / e</w:t>
      </w:r>
      <w:r>
        <w:rPr>
          <w:vertAlign w:val="superscript"/>
        </w:rPr>
        <w:t>3</w:t>
      </w:r>
      <w:r>
        <w:rPr/>
        <w:t xml:space="preserve"> (hele tonen) b / Fis E D C Cis Dis F / a (hele tonen) f</w:t>
      </w:r>
      <w:r>
        <w:rPr>
          <w:vertAlign w:val="superscript"/>
        </w:rPr>
        <w:t>3</w:t>
      </w:r>
      <w:r>
        <w:rPr/>
        <w:t xml:space="preserve"> / g dis H G A cis f. De laatste sleep, gerekend vanaf het front, is kennelijk voor en gereserveerd tongwerk bedoeld.</w:t>
      </w:r>
    </w:p>
    <w:p>
      <w:pPr>
        <w:pStyle w:val="T1"/>
        <w:jc w:val="start"/>
        <w:rPr>
          <w:lang w:val="nl-NL"/>
        </w:rPr>
      </w:pPr>
      <w:r>
        <w:rPr>
          <w:lang w:val="nl-NL"/>
        </w:rPr>
        <w:t>De pneumatische laden voor de Bourdon B 16' worden gevoed via pneumatiekbuis uit de cancellen, afgetakt boven de voorslagen. De betreffende pijpen zijn op drie plaatsen in en buiten het orgel geplaatst: C-Fis buiten de kas, tegen de rechter zijwand, het vervolg binnen de kas tegen de rechter zijwand, de kleinsten tegen de linker zijwand, boven het registermechaniek.</w:t>
      </w:r>
    </w:p>
    <w:p>
      <w:pPr>
        <w:pStyle w:val="T1"/>
        <w:jc w:val="start"/>
        <w:rPr/>
      </w:pPr>
      <w:r>
        <w:rPr>
          <w:lang w:val="nl-NL"/>
        </w:rPr>
        <w:t>De Prestant 8' heeft gedekte houten pijpen voor C-D en een open houten pijp voor Dis, alles van oregonpine. C-H van de Bourdon 8' zijn van oregonpine voor C-H. De Voix Celeste is van C-H gecombineerd met de Prestant; de Viola di Gamba is van C-H gecombineerd met de Bourdon. De Fluit 4' is van C-f</w:t>
      </w:r>
      <w:r>
        <w:rPr>
          <w:vertAlign w:val="superscript"/>
          <w:lang w:val="nl-NL"/>
        </w:rPr>
        <w:t>2</w:t>
      </w:r>
      <w:r>
        <w:rPr>
          <w:lang w:val="nl-NL"/>
        </w:rPr>
        <w:t xml:space="preserve"> gedekt en verder open, conisch. De Cornet staat op de lade en bestaat geheel uit open pijpwerk.</w:t>
      </w:r>
    </w:p>
    <w:p>
      <w:pPr>
        <w:pStyle w:val="T1"/>
        <w:jc w:val="start"/>
        <w:rPr/>
      </w:pPr>
      <w:r>
        <w:rPr>
          <w:lang w:val="nl-NL"/>
        </w:rPr>
        <w:t>Het open metalen binnenpijpwerk uit 1904 is toegeleverd materiaal met geperste labia. Het pijpwerk van Bourdon 8' en Fluit 4' heeft spits geritste labia. Al het pijpwerk van 1904 heeft handgeschreven inscripties. De metalen pijpen van Bourdon D 16' en Cornet hebben gewreven labia. Expressions zijn aangebracht bij alle binnenpijpen van Prestant, Voix Celeste en Viola di Gamba, bij de Octaaf 4' (C-h</w:t>
      </w:r>
      <w:r>
        <w:rPr>
          <w:vertAlign w:val="superscript"/>
          <w:lang w:val="nl-NL"/>
        </w:rPr>
        <w:t>1</w:t>
      </w:r>
      <w:r>
        <w:rPr>
          <w:lang w:val="nl-NL"/>
        </w:rPr>
        <w:t>), Octaaf 2' (C-f</w:t>
      </w:r>
      <w:r>
        <w:rPr>
          <w:vertAlign w:val="superscript"/>
          <w:lang w:val="nl-NL"/>
        </w:rPr>
        <w:t>1</w:t>
      </w:r>
      <w:r>
        <w:rPr>
          <w:lang w:val="nl-NL"/>
        </w:rPr>
        <w:t>), Cornet 4' (c</w:t>
      </w:r>
      <w:r>
        <w:rPr>
          <w:vertAlign w:val="superscript"/>
          <w:lang w:val="nl-NL"/>
        </w:rPr>
        <w:t>1</w:t>
      </w:r>
      <w:r>
        <w:rPr>
          <w:lang w:val="nl-NL"/>
        </w:rPr>
        <w:t>-f</w:t>
      </w:r>
      <w:r>
        <w:rPr>
          <w:vertAlign w:val="superscript"/>
          <w:lang w:val="nl-NL"/>
        </w:rPr>
        <w:t>2</w:t>
      </w:r>
      <w:r>
        <w:rPr>
          <w:lang w:val="nl-NL"/>
        </w:rPr>
        <w:t>), Cornet 2 2/3' (c</w:t>
      </w:r>
      <w:r>
        <w:rPr>
          <w:vertAlign w:val="superscript"/>
          <w:lang w:val="nl-NL"/>
        </w:rPr>
        <w:t>1</w:t>
      </w:r>
      <w:r>
        <w:rPr>
          <w:lang w:val="nl-NL"/>
        </w:rPr>
        <w:t>-d</w:t>
      </w:r>
      <w:r>
        <w:rPr>
          <w:vertAlign w:val="superscript"/>
          <w:lang w:val="nl-NL"/>
        </w:rPr>
        <w:t>2</w:t>
      </w:r>
      <w:r>
        <w:rPr>
          <w:lang w:val="nl-NL"/>
        </w:rPr>
        <w:t>) en Cornet 1 3/5' (c</w:t>
      </w:r>
      <w:r>
        <w:rPr>
          <w:vertAlign w:val="superscript"/>
          <w:lang w:val="nl-NL"/>
        </w:rPr>
        <w:t>1</w:t>
      </w:r>
      <w:r>
        <w:rPr>
          <w:lang w:val="nl-NL"/>
        </w:rPr>
        <w:t>-fis</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2008-02-27T15:41:00Z</dcterms:created>
  <dc:creator>WS1</dc:creator>
  <dc:description/>
  <dc:language>en-US</dc:language>
  <cp:lastModifiedBy>NIvO</cp:lastModifiedBy>
  <dcterms:modified xsi:type="dcterms:W3CDTF">2009-09-29T10:02:00Z</dcterms:modified>
  <cp:revision>15</cp:revision>
  <dc:subject/>
  <dc:title>Niekerk (Hunsingo) / 1883</dc:title>
</cp:coreProperties>
</file>