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ind w:start="0" w:end="0" w:hanging="0"/>
        <w:rPr/>
      </w:pPr>
      <w:r>
        <w:rPr/>
        <w:t>Kruiningen / ca 1905</w:t>
      </w:r>
    </w:p>
    <w:p>
      <w:pPr>
        <w:pStyle w:val="Heading2"/>
        <w:ind w:start="0" w:end="0" w:hanging="0"/>
        <w:rPr>
          <w:i w:val="false"/>
          <w:i w:val="false"/>
          <w:iCs/>
        </w:rPr>
      </w:pPr>
      <w:r>
        <w:rPr>
          <w:i w:val="false"/>
          <w:iCs/>
        </w:rPr>
        <w:t>Gereformeerde Gemeente in Nederland</w:t>
      </w:r>
    </w:p>
    <w:p>
      <w:pPr>
        <w:pStyle w:val="T1"/>
        <w:jc w:val="start"/>
        <w:rPr>
          <w:i/>
          <w:i/>
          <w:iCs/>
          <w:lang w:val="nl-NL"/>
        </w:rPr>
      </w:pPr>
      <w:r>
        <w:rPr>
          <w:i/>
          <w:iCs/>
          <w:lang w:val="nl-NL"/>
        </w:rPr>
      </w:r>
    </w:p>
    <w:p>
      <w:pPr>
        <w:pStyle w:val="T1"/>
        <w:jc w:val="start"/>
        <w:rPr>
          <w:i/>
          <w:i/>
          <w:iCs/>
        </w:rPr>
      </w:pPr>
      <w:r>
        <w:rPr>
          <w:i/>
          <w:iCs/>
        </w:rPr>
        <w:t>Kerkgebouw uit 1996 naar ontwerp van architectenbureau J. Fierloos uit Goes.</w:t>
      </w:r>
    </w:p>
    <w:p>
      <w:pPr>
        <w:pStyle w:val="T1"/>
        <w:jc w:val="start"/>
        <w:rPr>
          <w:i/>
          <w:i/>
          <w:iCs/>
          <w:lang w:val="nl-NL"/>
        </w:rPr>
      </w:pPr>
      <w:r>
        <w:rPr>
          <w:i/>
          <w:iCs/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Kas: ca 1905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Heading2"/>
        <w:ind w:start="0" w:end="0" w:hanging="0"/>
        <w:rPr>
          <w:i w:val="false"/>
          <w:i w:val="false"/>
          <w:iCs/>
        </w:rPr>
      </w:pPr>
      <w:r>
        <w:rPr>
          <w:i w:val="false"/>
          <w:iCs/>
        </w:rPr>
        <w:t>Kunsthistorische aspecten</w:t>
      </w:r>
    </w:p>
    <w:p>
      <w:pPr>
        <w:pStyle w:val="T2Kunst"/>
        <w:jc w:val="start"/>
        <w:rPr/>
      </w:pPr>
      <w:r>
        <w:rPr/>
        <w:t>Eenvoudig vijfdelig front in traditionele barokke vormen met ronde middentoren, spitse zijtorens en gedeelde tussenvelden. De tussenvelden lopen schuin op en worden aan de bovenzijde afgesloten door blinderingssnijwerk van S-voluten. De bovenblinderingen van de torens bestaan uit krullend gebladerte. Onder de torens vlakke consoles, geflankeerd door panelen met spekstukken. Op de torens geprofileerde kappen.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3Lit"/>
        <w:rPr>
          <w:b/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>
      <w:pPr>
        <w:pStyle w:val="T3Lit"/>
        <w:jc w:val="start"/>
        <w:rPr/>
      </w:pPr>
      <w:r>
        <w:rPr/>
        <w:t xml:space="preserve">Guus Beeke, ‘Het orgel in de kerk der Gereformeerde Gemeente in Nederland te Kruiningen (Z)’. </w:t>
      </w:r>
      <w:r>
        <w:rPr>
          <w:i/>
          <w:iCs/>
        </w:rPr>
        <w:t>De Orgelvriend</w:t>
      </w:r>
      <w:r>
        <w:rPr/>
        <w:t>, 14/5 (1972), ..</w:t>
      </w:r>
    </w:p>
    <w:p>
      <w:pPr>
        <w:pStyle w:val="T3Lit"/>
        <w:jc w:val="start"/>
        <w:rPr/>
      </w:pPr>
      <w:r>
        <w:rPr>
          <w:i/>
          <w:iCs/>
          <w:lang w:val="nl-NL"/>
        </w:rPr>
        <w:t>Zo de Heere het huis niet bouwt…,</w:t>
      </w:r>
      <w:r>
        <w:rPr>
          <w:lang w:val="nl-NL"/>
        </w:rPr>
        <w:t xml:space="preserve"> Uitgave van de kerkenraad van de Gereformeerde Gemeente in Nederland te Kruiningen bij gelegenheid van de ingebruikneming van het nieuwe kerkgebouw, 1996.</w:t>
      </w:r>
    </w:p>
    <w:p>
      <w:pPr>
        <w:pStyle w:val="T3Lit"/>
        <w:jc w:val="start"/>
        <w:rPr>
          <w:lang w:val="nl-NL"/>
        </w:rPr>
      </w:pPr>
      <w:r>
        <w:rPr>
          <w:lang w:val="nl-NL"/>
        </w:rPr>
      </w:r>
    </w:p>
    <w:p>
      <w:pPr>
        <w:pStyle w:val="Heading2"/>
        <w:ind w:start="0" w:end="0" w:hanging="0"/>
        <w:rPr>
          <w:i w:val="false"/>
          <w:i w:val="false"/>
          <w:iCs/>
        </w:rPr>
      </w:pPr>
      <w:r>
        <w:rPr>
          <w:i w:val="false"/>
          <w:iCs/>
        </w:rPr>
        <w:t>Historische gegevens</w:t>
      </w:r>
    </w:p>
    <w:p>
      <w:pPr>
        <w:pStyle w:val="T1"/>
        <w:jc w:val="start"/>
        <w:rPr>
          <w:i/>
          <w:i/>
          <w:iCs/>
          <w:lang w:val="nl-NL"/>
        </w:rPr>
      </w:pPr>
      <w:r>
        <w:rPr>
          <w:i/>
          <w:iCs/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Bouwer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M. Vermeulen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Jaar van oplevering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ca 1905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Oorspronkelijke locatie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onbekend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Th. Strunk 1940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.</w:t>
        <w:tab/>
        <w:t>orgel geplaatst te Voorburg, Noorderkerk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.</w:t>
        <w:tab/>
        <w:t>Man + Mixtuur B/D 3-4 st.</w:t>
      </w:r>
    </w:p>
    <w:p>
      <w:pPr>
        <w:pStyle w:val="T1"/>
        <w:jc w:val="start"/>
        <w:rPr/>
      </w:pPr>
      <w:r>
        <w:rPr>
          <w:lang w:val="nl-NL"/>
        </w:rPr>
        <w:t>.</w:t>
        <w:tab/>
        <w:t>Ped + Subbas 16</w:t>
      </w:r>
      <w:r>
        <w:rPr>
          <w:szCs w:val="24"/>
          <w:lang w:val="nl-NL" w:bidi="zxx"/>
        </w:rPr>
        <w:t>'</w:t>
      </w:r>
      <w:r>
        <w:rPr>
          <w:lang w:val="nl-NL"/>
        </w:rPr>
        <w:t xml:space="preserve"> op pneumatisch bediende lade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A. Nijsse &amp; Zn 1966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.</w:t>
        <w:tab/>
        <w:t>orgel geplaatst te Kruiningen, Gereformeerde Gemeente in Nederland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A. Nijsse &amp; Zn 1980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.</w:t>
        <w:tab/>
        <w:t>nieuwe windlade Man</w:t>
      </w:r>
    </w:p>
    <w:p>
      <w:pPr>
        <w:pStyle w:val="T1"/>
        <w:numPr>
          <w:ilvl w:val="0"/>
          <w:numId w:val="2"/>
        </w:numPr>
        <w:jc w:val="start"/>
        <w:rPr>
          <w:lang w:val="nl-NL"/>
        </w:rPr>
      </w:pPr>
      <w:r>
        <w:rPr>
          <w:lang w:val="nl-NL"/>
        </w:rPr>
        <w:t>pneumatisch bediende lade Ped vervangen door mechanisch bediende sleeplade; pedaalkoppel aangebracht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A. Nijsse &amp; Zn 1993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.</w:t>
        <w:tab/>
        <w:t>mechanieken vernieuwd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.</w:t>
        <w:tab/>
        <w:t>- Viool 8, - Vox Celeste 8, + Gamba 8, + Nasard 3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A. Nijsse &amp; Zn 1996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.</w:t>
        <w:tab/>
        <w:t>orgel geplaatst in nieuw kerkgebouw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.</w:t>
        <w:tab/>
        <w:t>front voorzien van (nieuwe) onderbouw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.</w:t>
        <w:tab/>
        <w:t>magazijnbalg onder in de orgelkas geplaatst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Heading2"/>
        <w:ind w:start="0" w:end="0" w:hanging="0"/>
        <w:rPr>
          <w:i w:val="false"/>
          <w:i w:val="false"/>
          <w:iCs/>
        </w:rPr>
      </w:pPr>
      <w:r>
        <w:rPr>
          <w:i w:val="false"/>
          <w:iCs/>
        </w:rPr>
        <w:t>Technische gegevens</w:t>
      </w:r>
    </w:p>
    <w:p>
      <w:pPr>
        <w:pStyle w:val="T1"/>
        <w:jc w:val="start"/>
        <w:rPr>
          <w:i/>
          <w:i/>
          <w:iCs/>
          <w:lang w:val="nl-NL"/>
        </w:rPr>
      </w:pPr>
      <w:r>
        <w:rPr>
          <w:i/>
          <w:iCs/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Werkindeling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manuaal, aangehangen pedaal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/>
      </w:pPr>
      <w:r>
        <w:rPr/>
        <w:t>Dispositie</w:t>
      </w:r>
    </w:p>
    <w:tbl>
      <w:tblPr>
        <w:tblW w:w="4181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737"/>
        <w:gridCol w:w="760"/>
        <w:gridCol w:w="975"/>
        <w:gridCol w:w="709"/>
      </w:tblGrid>
      <w:tr>
        <w:trPr/>
        <w:tc>
          <w:tcPr>
            <w:tcW w:w="1737" w:type="dxa"/>
            <w:tcBorders/>
          </w:tcPr>
          <w:p>
            <w:pPr>
              <w:pStyle w:val="T4dispositie"/>
              <w:rPr>
                <w:i/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9 stemmen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Bourdon D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Gamba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Nasard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Mixtuur B/D</w:t>
            </w:r>
          </w:p>
        </w:tc>
        <w:tc>
          <w:tcPr>
            <w:tcW w:w="760" w:type="dxa"/>
            <w:tcBorders/>
          </w:tcPr>
          <w:p>
            <w:pPr>
              <w:pStyle w:val="T4dispositie"/>
              <w:snapToGrid w:val="fals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3-4 st.</w:t>
            </w:r>
          </w:p>
        </w:tc>
        <w:tc>
          <w:tcPr>
            <w:tcW w:w="975" w:type="dxa"/>
            <w:tcBorders/>
          </w:tcPr>
          <w:p>
            <w:pPr>
              <w:pStyle w:val="T4dispositie"/>
              <w:rPr>
                <w:i/>
                <w:i/>
                <w:lang w:val="nl-NL"/>
              </w:rPr>
            </w:pPr>
            <w:r>
              <w:rPr>
                <w:i/>
                <w:lang w:val="nl-NL"/>
              </w:rPr>
              <w:t>Pedaal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 stem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Subbas</w:t>
            </w:r>
          </w:p>
        </w:tc>
        <w:tc>
          <w:tcPr>
            <w:tcW w:w="709" w:type="dxa"/>
            <w:tcBorders/>
          </w:tcPr>
          <w:p>
            <w:pPr>
              <w:pStyle w:val="T4dispositie"/>
              <w:snapToGrid w:val="fals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</w:tc>
      </w:tr>
    </w:tbl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Werktuiglijke registers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koppeling Man-Ped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tremulant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2459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023"/>
        <w:gridCol w:w="718"/>
        <w:gridCol w:w="718"/>
      </w:tblGrid>
      <w:tr>
        <w:trPr/>
        <w:tc>
          <w:tcPr>
            <w:tcW w:w="1023" w:type="dxa"/>
            <w:tcBorders/>
          </w:tcPr>
          <w:p>
            <w:pPr>
              <w:pStyle w:val="T1"/>
              <w:jc w:val="star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18" w:type="dxa"/>
            <w:tcBorders/>
          </w:tcPr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18" w:type="dxa"/>
            <w:tcBorders/>
          </w:tcPr>
          <w:p>
            <w:pPr>
              <w:pStyle w:val="T4dispositie"/>
              <w:rPr/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1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</w:tbl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Toonhoogte</w:t>
      </w:r>
    </w:p>
    <w:p>
      <w:pPr>
        <w:pStyle w:val="T1"/>
        <w:jc w:val="start"/>
        <w:rPr/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Temperatuur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evenredig zwevend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Manuaalomvang</w:t>
      </w:r>
    </w:p>
    <w:p>
      <w:pPr>
        <w:pStyle w:val="T1"/>
        <w:jc w:val="start"/>
        <w:rPr/>
      </w:pPr>
      <w:r>
        <w:rPr>
          <w:lang w:val="nl-NL"/>
        </w:rPr>
        <w:t>C-f</w:t>
      </w:r>
      <w:r>
        <w:rPr>
          <w:vertAlign w:val="superscript"/>
          <w:lang w:val="nl-NL"/>
        </w:rPr>
        <w:t>3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Pedaalomvang</w:t>
      </w:r>
    </w:p>
    <w:p>
      <w:pPr>
        <w:pStyle w:val="T1"/>
        <w:jc w:val="start"/>
        <w:rPr/>
      </w:pPr>
      <w:r>
        <w:rPr>
          <w:lang w:val="nl-NL"/>
        </w:rPr>
        <w:t>C-d</w:t>
      </w:r>
      <w:r>
        <w:rPr>
          <w:szCs w:val="24"/>
          <w:vertAlign w:val="superscript"/>
          <w:lang w:val="nl-NL"/>
        </w:rPr>
        <w:t>1</w:t>
      </w:r>
    </w:p>
    <w:p>
      <w:pPr>
        <w:pStyle w:val="T1"/>
        <w:jc w:val="start"/>
        <w:rPr>
          <w:szCs w:val="24"/>
          <w:vertAlign w:val="superscript"/>
          <w:lang w:val="nl-NL"/>
        </w:rPr>
      </w:pPr>
      <w:r>
        <w:rPr>
          <w:szCs w:val="24"/>
          <w:vertAlign w:val="superscript"/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Windvoorziening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magazijnbalg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Winddruk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66 mm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Plaats klaviatuur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linkerzijde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Heading2"/>
        <w:ind w:start="0" w:end="0" w:hanging="0"/>
        <w:rPr>
          <w:i w:val="false"/>
          <w:i w:val="false"/>
          <w:iCs/>
        </w:rPr>
      </w:pPr>
      <w:r>
        <w:rPr>
          <w:i w:val="false"/>
          <w:iCs/>
        </w:rPr>
        <w:t>Bijzonderheden</w:t>
      </w:r>
    </w:p>
    <w:p>
      <w:pPr>
        <w:pStyle w:val="T1"/>
        <w:jc w:val="start"/>
        <w:rPr>
          <w:i/>
          <w:i/>
          <w:iCs/>
          <w:lang w:val="nl-NL"/>
        </w:rPr>
      </w:pPr>
      <w:r>
        <w:rPr>
          <w:i/>
          <w:iCs/>
          <w:lang w:val="nl-NL"/>
        </w:rPr>
      </w:r>
    </w:p>
    <w:p>
      <w:pPr>
        <w:pStyle w:val="T1"/>
        <w:jc w:val="start"/>
        <w:rPr/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Het pijpwerk is van zeer diverse makelij. Bij de bouw van het orgel is voor de Bourdon D 16 en Holpijp 8 gebruik gemaakt van 17de-eeuws pijpwerk. De Prestant 8, Octaaf 4, Fluit 4 en Octaaf 2 dateren uit 1905.</w:t>
      </w:r>
    </w:p>
    <w:p>
      <w:pPr>
        <w:pStyle w:val="T1"/>
        <w:jc w:val="start"/>
        <w:rPr/>
      </w:pPr>
      <w:r>
        <w:rPr>
          <w:lang w:val="nl-NL"/>
        </w:rPr>
        <w:t>C-Gis van de Prestant 8 zijn van hout (gedekt); A-g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staan in het front (metaal), het vervolg staat op de lade. De bovenste tussenvelden zijn niet-sprekend. C-cis van de Holpijp 8 zijn van hout (gedekt), het vervolg is van metaal (gedekt) met zijbaarden. De Gamba 8 is van C-H gecombineerd met de Holpijp 8, het vervolg is van metaal (1993). De Octaaf 4 is geheel voorzien van stemkrullen. Van de Fluit 4 zijn C-gis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van metaal (gedekt), het vervolg is conisch (open). Alle pijpen met zijbaarden. De Nasard 3 begint op c. De Octaaf 2 heeft expressions van C-c</w:t>
      </w:r>
      <w:r>
        <w:rPr>
          <w:vertAlign w:val="superscript"/>
          <w:lang w:val="nl-NL"/>
        </w:rPr>
        <w:t>2</w:t>
      </w:r>
      <w:r>
        <w:rPr>
          <w:lang w:val="nl-NL"/>
        </w:rPr>
        <w:t>, het vervolg is op lengte afgesneden.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Univer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"/>
      <w:lvlJc w:val="start"/>
      <w:pPr>
        <w:tabs>
          <w:tab w:val="num" w:pos="737"/>
        </w:tabs>
        <w:ind w:start="737" w:hanging="73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Courier New" w:hAnsi="Courier New" w:eastAsia="Times New Roman" w:cs="Times New Roman"/>
      <w:color w:val="auto"/>
      <w:sz w:val="24"/>
      <w:szCs w:val="20"/>
      <w:lang w:val="nl-NL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start="0" w:end="0" w:hanging="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start="0" w:end="0" w:hanging="0"/>
      <w:outlineLvl w:val="1"/>
    </w:pPr>
    <w:rPr>
      <w:rFonts w:ascii="Arial" w:hAnsi="Arial" w:cs="Arial"/>
      <w:b/>
      <w:i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Standaardalinealettertype">
    <w:name w:val="Standaardalinea-lettertype"/>
    <w:qFormat/>
    <w:rPr/>
  </w:style>
  <w:style w:type="character" w:styleId="WWAbsatzStandardschriftart">
    <w:name w:val="WW-Absatz-Standardschriftart"/>
    <w:qFormat/>
    <w:rPr/>
  </w:style>
  <w:style w:type="character" w:styleId="WWStandaardalinealettertype">
    <w:name w:val="WW-Standaardalinea-lettertype"/>
    <w:qFormat/>
    <w:rPr/>
  </w:style>
  <w:style w:type="paragraph" w:styleId="Heading">
    <w:name w:val="Heading"/>
    <w:basedOn w:val="Normal"/>
    <w:next w:val="TextBody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Kop">
    <w:name w:val="Kop"/>
    <w:basedOn w:val="Normal"/>
    <w:next w:val="TextBody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WWDocumentstructuur">
    <w:name w:val="WW-Documentstructuur"/>
    <w:basedOn w:val="Normal"/>
    <w:qFormat/>
    <w:pPr>
      <w:shd w:fill="000080" w:val="clear"/>
    </w:pPr>
    <w:rPr>
      <w:rFonts w:ascii="Tahoma" w:hAnsi="Tahoma" w:cs="Tahoma"/>
    </w:rPr>
  </w:style>
  <w:style w:type="paragraph" w:styleId="T1">
    <w:name w:val="T1"/>
    <w:basedOn w:val="Normal"/>
    <w:qFormat/>
    <w:pPr>
      <w:suppressAutoHyphens w:val="true"/>
      <w:jc w:val="both"/>
    </w:pPr>
    <w:rPr>
      <w:rFonts w:ascii="Times New Roman" w:hAnsi="Times New Roman" w:cs="Times New Roman"/>
      <w:spacing w:val="-3"/>
      <w:lang w:val="en-US"/>
    </w:rPr>
  </w:style>
  <w:style w:type="paragraph" w:styleId="T2Kunst">
    <w:name w:val="T2 Kunst"/>
    <w:basedOn w:val="Normal"/>
    <w:qFormat/>
    <w:pPr>
      <w:suppressAutoHyphens w:val="true"/>
      <w:jc w:val="both"/>
    </w:pPr>
    <w:rPr>
      <w:rFonts w:ascii="Univers;Arial" w:hAnsi="Univers;Arial" w:cs="Univers;Arial"/>
      <w:spacing w:val="-3"/>
      <w:lang w:val="en-US"/>
    </w:rPr>
  </w:style>
  <w:style w:type="paragraph" w:styleId="T3Lit">
    <w:name w:val="T3 Lit"/>
    <w:basedOn w:val="Normal"/>
    <w:qFormat/>
    <w:pPr>
      <w:suppressAutoHyphens w:val="true"/>
      <w:jc w:val="both"/>
    </w:pPr>
    <w:rPr>
      <w:rFonts w:ascii="Univers;Arial" w:hAnsi="Univers;Arial" w:cs="Univers;Arial"/>
      <w:spacing w:val="-3"/>
      <w:sz w:val="20"/>
      <w:lang w:val="en-US"/>
    </w:rPr>
  </w:style>
  <w:style w:type="paragraph" w:styleId="T4dispositie">
    <w:name w:val="T4 dispositie"/>
    <w:basedOn w:val="Normal"/>
    <w:qFormat/>
    <w:pPr>
      <w:suppressAutoHyphens w:val="true"/>
      <w:jc w:val="both"/>
    </w:pPr>
    <w:rPr>
      <w:rFonts w:ascii="Times New Roman" w:hAnsi="Times New Roman" w:cs="Times New Roman"/>
      <w:spacing w:val="-3"/>
      <w:sz w:val="20"/>
      <w:lang w:val="en-US"/>
    </w:rPr>
  </w:style>
  <w:style w:type="paragraph" w:styleId="Inhoudtabel">
    <w:name w:val="Inhoud tabel"/>
    <w:basedOn w:val="TextBody"/>
    <w:qFormat/>
    <w:pPr>
      <w:suppressLineNumbers/>
    </w:pPr>
    <w:rPr/>
  </w:style>
  <w:style w:type="paragraph" w:styleId="Tabelkop">
    <w:name w:val="Tabelkop"/>
    <w:basedOn w:val="Inhoudtabel"/>
    <w:qFormat/>
    <w:pPr>
      <w:suppressLineNumbers/>
      <w:jc w:val="center"/>
    </w:pPr>
    <w:rPr>
      <w:b/>
      <w:bCs/>
      <w:i/>
      <w:iCs/>
    </w:rPr>
  </w:style>
  <w:style w:type="paragraph" w:styleId="Inhopg3">
    <w:name w:val="inhopg 3"/>
    <w:basedOn w:val="Normal"/>
    <w:qFormat/>
    <w:pPr>
      <w:tabs>
        <w:tab w:val="clear" w:pos="708"/>
        <w:tab w:val="right" w:pos="9360" w:leader="dot"/>
      </w:tabs>
      <w:autoSpaceDE w:val="false"/>
      <w:spacing w:lineRule="atLeast" w:line="240"/>
      <w:ind w:start="2160" w:end="720" w:hanging="720"/>
    </w:pPr>
    <w:rPr>
      <w:rFonts w:cs="Courier New"/>
      <w:szCs w:val="24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LibreOffice/7.2.1.2$MacOSX_X86_64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2008-03-01T03:58:00Z</dcterms:created>
  <dc:creator>WS1</dc:creator>
  <dc:description/>
  <dc:language>en-US</dc:language>
  <cp:lastModifiedBy>NIvO</cp:lastModifiedBy>
  <dcterms:modified xsi:type="dcterms:W3CDTF">2009-10-06T13:04:00Z</dcterms:modified>
  <cp:revision>10</cp:revision>
  <dc:subject/>
  <dc:title>Niekerk (Hunsingo) / 1883</dc:title>
</cp:coreProperties>
</file>