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Loosduinen / 1903</w:t>
      </w:r>
    </w:p>
    <w:p>
      <w:pPr>
        <w:pStyle w:val="Heading2"/>
        <w:rPr>
          <w:i w:val="false"/>
          <w:i w:val="false"/>
          <w:iCs/>
        </w:rPr>
      </w:pPr>
      <w:r>
        <w:rPr>
          <w:i w:val="false"/>
          <w:iCs/>
        </w:rPr>
        <w:t>R.K. Kerk Onze Lieve Vrouwe Tenhemelopneming</w:t>
      </w:r>
    </w:p>
    <w:p>
      <w:pPr>
        <w:pStyle w:val="T1"/>
        <w:jc w:val="start"/>
        <w:rPr>
          <w:i/>
          <w:i/>
          <w:iCs/>
          <w:lang w:val="nl-NL"/>
        </w:rPr>
      </w:pPr>
      <w:r>
        <w:rPr>
          <w:i/>
          <w:iCs/>
          <w:lang w:val="nl-NL"/>
        </w:rPr>
      </w:r>
    </w:p>
    <w:p>
      <w:pPr>
        <w:pStyle w:val="T1"/>
        <w:jc w:val="start"/>
        <w:rPr>
          <w:i/>
          <w:i/>
          <w:iCs/>
          <w:lang w:val="nl-NL"/>
        </w:rPr>
      </w:pPr>
      <w:r>
        <w:rPr>
          <w:i/>
          <w:iCs/>
          <w:lang w:val="nl-NL"/>
        </w:rPr>
        <w:t>Driebeukige basilicale kruiskerk met driezijdig gesloten koor en een toren van twee geledingen met achtzijdige bovenbouw en spits met frontalen. De kerk is gebouw in de jaren 1880-1881 naar ontwerp van E.J. Margry. Het interieur wordt overdekt door houten tongewelven (middenbeuk) - met schilderingen van C. Dunselman - en stenen kruisribgewelven.</w:t>
      </w:r>
    </w:p>
    <w:p>
      <w:pPr>
        <w:pStyle w:val="T1"/>
        <w:jc w:val="start"/>
        <w:rPr>
          <w:i/>
          <w:i/>
          <w:iCs/>
          <w:lang w:val="nl-NL"/>
        </w:rPr>
      </w:pPr>
      <w:r>
        <w:rPr>
          <w:i/>
          <w:iCs/>
          <w:lang w:val="nl-NL"/>
        </w:rPr>
      </w:r>
    </w:p>
    <w:p>
      <w:pPr>
        <w:pStyle w:val="T1"/>
        <w:jc w:val="start"/>
        <w:rPr>
          <w:lang w:val="nl-NL"/>
        </w:rPr>
      </w:pPr>
      <w:r>
        <w:rPr>
          <w:lang w:val="nl-NL"/>
        </w:rPr>
        <w:t>Kas: 1903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Dit orgel stond oorspronkelijk op een andere plaats, in een nis met spitsboog, boven de ingang van de kerk. Alleen de bovenkas was zichtbaar. Na de verplaatsing naar het transept aan de noordzijde van het gebouw kijkt men op de van de verhoudingen. Er is sprake van een vijfdelige kas, met een duidelijk crescendo naar het midden. De buitenste pijpvelden staan op verhoogde pijpstok, versierd met spreukbanden. Ze worden afgesloten met een halve rondboog, met licht gedecoreerde zwikken. Dezelfde versieringen zien we bij de tussenvelden. Die hebben eveneens verhoogde pijpstokken, nu versierd met traceerwerk, ze lopen schuin af naar het midden. De pijptoren in het midden van de kas is een uitsnede van een octogonaal en wordt aan de onderzijde ondersteund door een console met een hangende lijst van ezelsruggen. Aan de bovenzijde van de pijptoren rijk versierde totenboog, daarboven rijk traceerwerk. De kas is aan de bovenzijde versierd met een lijst waarin verschillende vormen zijn te ontwaren; onder andere leliën, doorgesneden gotische vierpassen en totenbogen. Deze vormentaal is het rijkst uitgewerkt in de bekroning van de pijptoren. Op de hoeken van de kasdelen staan pinakels. Lage pinakels zonder hogels uiterst links en rechts, grotere met hogels meer naar het midden, de hoogste op het middendeel.</w:t>
      </w:r>
    </w:p>
    <w:p>
      <w:pPr>
        <w:pStyle w:val="T1"/>
        <w:rPr/>
      </w:pPr>
      <w:r>
        <w:rPr/>
      </w:r>
    </w:p>
    <w:p>
      <w:pPr>
        <w:pStyle w:val="T3Lit"/>
        <w:jc w:val="start"/>
        <w:rPr>
          <w:b/>
          <w:b/>
          <w:bCs/>
          <w:lang w:val="nl-NL"/>
        </w:rPr>
      </w:pPr>
      <w:r>
        <w:rPr>
          <w:b/>
          <w:bCs/>
          <w:lang w:val="nl-NL"/>
        </w:rPr>
        <w:t>Literatuur</w:t>
      </w:r>
    </w:p>
    <w:p>
      <w:pPr>
        <w:pStyle w:val="T3Lit"/>
        <w:rPr/>
      </w:pPr>
      <w:r>
        <w:rPr>
          <w:lang w:val="nl-NL"/>
        </w:rPr>
        <w:t xml:space="preserve">C. Dumans (red), </w:t>
      </w:r>
      <w:r>
        <w:rPr>
          <w:i/>
          <w:lang w:val="nl-NL"/>
        </w:rPr>
        <w:t>Waar Hagenaars kerkten: Geschiedenis van de Haagse kerken gebouwd voor 1900.</w:t>
      </w:r>
      <w:r>
        <w:rPr>
          <w:lang w:val="nl-NL"/>
        </w:rPr>
        <w:t xml:space="preserve"> ’s-Gravenhage, 1983.</w:t>
      </w:r>
    </w:p>
    <w:p>
      <w:pPr>
        <w:pStyle w:val="T3Lit"/>
        <w:rPr/>
      </w:pPr>
      <w:r>
        <w:rPr>
          <w:i/>
          <w:lang w:val="nl-NL"/>
        </w:rPr>
        <w:t>Gregoriusblad</w:t>
      </w:r>
      <w:r>
        <w:rPr>
          <w:lang w:val="nl-NL"/>
        </w:rPr>
        <w:t xml:space="preserve"> ../.. (1903), 25.</w:t>
      </w:r>
    </w:p>
    <w:p>
      <w:pPr>
        <w:pStyle w:val="T3Lit"/>
        <w:rPr/>
      </w:pPr>
      <w:r>
        <w:rPr>
          <w:i/>
          <w:lang w:val="nl-NL"/>
        </w:rPr>
        <w:t>De Praestant</w:t>
      </w:r>
      <w:r>
        <w:rPr>
          <w:lang w:val="nl-NL"/>
        </w:rPr>
        <w:t>, 16/34 1967),.</w:t>
      </w:r>
    </w:p>
    <w:p>
      <w:pPr>
        <w:pStyle w:val="T3Lit"/>
        <w:rPr>
          <w:lang w:val="nl-NL"/>
        </w:rPr>
      </w:pPr>
      <w:r>
        <w:rPr>
          <w:lang w:val="nl-NL"/>
        </w:rPr>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1903</w:t>
      </w:r>
    </w:p>
    <w:p>
      <w:pPr>
        <w:pStyle w:val="T1"/>
        <w:jc w:val="start"/>
        <w:rPr>
          <w:lang w:val="nl-NL"/>
        </w:rPr>
      </w:pPr>
      <w:r>
        <w:rPr>
          <w:lang w:val="nl-NL"/>
        </w:rPr>
      </w:r>
    </w:p>
    <w:p>
      <w:pPr>
        <w:pStyle w:val="T1"/>
        <w:jc w:val="start"/>
        <w:rPr/>
      </w:pPr>
      <w:r>
        <w:rPr/>
        <w:t xml:space="preserve">Dispositie 1903 </w:t>
      </w:r>
    </w:p>
    <w:tbl>
      <w:tblPr>
        <w:tblW w:w="6550" w:type="dxa"/>
        <w:jc w:val="start"/>
        <w:tblInd w:w="-70" w:type="dxa"/>
        <w:tblLayout w:type="fixed"/>
        <w:tblCellMar>
          <w:top w:w="0" w:type="dxa"/>
          <w:start w:w="70" w:type="dxa"/>
          <w:bottom w:w="0" w:type="dxa"/>
          <w:end w:w="70" w:type="dxa"/>
        </w:tblCellMar>
      </w:tblPr>
      <w:tblGrid>
        <w:gridCol w:w="1690"/>
        <w:gridCol w:w="720"/>
        <w:gridCol w:w="1620"/>
        <w:gridCol w:w="720"/>
        <w:gridCol w:w="1080"/>
        <w:gridCol w:w="720"/>
      </w:tblGrid>
      <w:tr>
        <w:trPr/>
        <w:tc>
          <w:tcPr>
            <w:tcW w:w="1690" w:type="dxa"/>
            <w:tcBorders/>
          </w:tcPr>
          <w:p>
            <w:pPr>
              <w:pStyle w:val="T4dispositie"/>
              <w:jc w:val="start"/>
              <w:rPr>
                <w:lang w:val="nl-NL"/>
              </w:rPr>
            </w:pPr>
            <w:r>
              <w:rPr>
                <w:i/>
                <w:iCs/>
                <w:lang w:val="nl-NL"/>
              </w:rPr>
              <w:t>Manuaal I</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Aeoline</w:t>
            </w:r>
          </w:p>
          <w:p>
            <w:pPr>
              <w:pStyle w:val="T4dispositie"/>
              <w:jc w:val="start"/>
              <w:rPr>
                <w:lang w:val="nl-NL"/>
              </w:rPr>
            </w:pPr>
            <w:r>
              <w:rPr>
                <w:lang w:val="nl-NL"/>
              </w:rPr>
              <w:t>Prestant</w:t>
            </w:r>
          </w:p>
          <w:p>
            <w:pPr>
              <w:pStyle w:val="T4dispositie"/>
              <w:jc w:val="start"/>
              <w:rPr>
                <w:lang w:val="nl-NL"/>
              </w:rPr>
            </w:pPr>
            <w:r>
              <w:rPr>
                <w:lang w:val="nl-NL"/>
              </w:rPr>
              <w:t>Melophone</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Manuaal II</w:t>
            </w:r>
          </w:p>
          <w:p>
            <w:pPr>
              <w:pStyle w:val="T4dispositie"/>
              <w:jc w:val="start"/>
              <w:rPr>
                <w:lang w:val="nl-NL"/>
              </w:rPr>
            </w:pPr>
            <w:r>
              <w:rPr>
                <w:lang w:val="nl-NL"/>
              </w:rPr>
              <w:t>Holpijp</w:t>
            </w:r>
          </w:p>
          <w:p>
            <w:pPr>
              <w:pStyle w:val="T4dispositie"/>
              <w:jc w:val="start"/>
              <w:rPr>
                <w:lang w:val="nl-NL"/>
              </w:rPr>
            </w:pPr>
            <w:r>
              <w:rPr>
                <w:lang w:val="nl-NL"/>
              </w:rPr>
              <w:t>Dolce</w:t>
            </w:r>
          </w:p>
          <w:p>
            <w:pPr>
              <w:pStyle w:val="T4dispositie"/>
              <w:jc w:val="start"/>
              <w:rPr>
                <w:lang w:val="nl-NL"/>
              </w:rPr>
            </w:pPr>
            <w:r>
              <w:rPr>
                <w:lang w:val="nl-NL"/>
              </w:rPr>
              <w:t>Salicionaal</w:t>
            </w:r>
          </w:p>
          <w:p>
            <w:pPr>
              <w:pStyle w:val="T4dispositie"/>
              <w:jc w:val="start"/>
              <w:rPr>
                <w:lang w:val="nl-NL"/>
              </w:rPr>
            </w:pPr>
            <w:r>
              <w:rPr>
                <w:lang w:val="nl-NL"/>
              </w:rPr>
              <w:t>Viola di Gamba</w:t>
            </w:r>
          </w:p>
          <w:p>
            <w:pPr>
              <w:pStyle w:val="T4dispositie"/>
              <w:jc w:val="start"/>
              <w:rPr>
                <w:lang w:val="nl-NL"/>
              </w:rPr>
            </w:pPr>
            <w:r>
              <w:rPr>
                <w:lang w:val="nl-NL"/>
              </w:rPr>
              <w:t>Voix Celeste</w:t>
            </w:r>
          </w:p>
          <w:p>
            <w:pPr>
              <w:pStyle w:val="T4dispositie"/>
              <w:jc w:val="start"/>
              <w:rPr>
                <w:lang w:val="nl-NL"/>
              </w:rPr>
            </w:pPr>
            <w:r>
              <w:rPr>
                <w:lang w:val="nl-NL"/>
              </w:rPr>
              <w:t>Fluit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080"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Octaaf</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koppelingen I-II, Ped-I, Ped-II</w:t>
      </w:r>
    </w:p>
    <w:p>
      <w:pPr>
        <w:pStyle w:val="T1"/>
        <w:jc w:val="start"/>
        <w:rPr>
          <w:sz w:val="20"/>
          <w:lang w:val="nl-NL"/>
        </w:rPr>
      </w:pPr>
      <w:r>
        <w:rPr>
          <w:sz w:val="20"/>
          <w:lang w:val="nl-NL"/>
        </w:rPr>
        <w:t>vaste combinaties P MF F Oplosser</w:t>
      </w:r>
    </w:p>
    <w:p>
      <w:pPr>
        <w:pStyle w:val="T1"/>
        <w:jc w:val="start"/>
        <w:rPr>
          <w:sz w:val="20"/>
          <w:lang w:val="nl-NL"/>
        </w:rPr>
      </w:pPr>
      <w:r>
        <w:rPr>
          <w:sz w:val="20"/>
          <w:lang w:val="nl-NL"/>
        </w:rPr>
        <w:t>trede crescendokast II</w:t>
      </w:r>
    </w:p>
    <w:p>
      <w:pPr>
        <w:pStyle w:val="T1"/>
        <w:jc w:val="start"/>
        <w:rPr>
          <w:sz w:val="20"/>
          <w:lang w:val="nl-NL"/>
        </w:rPr>
      </w:pPr>
      <w:r>
        <w:rPr>
          <w:sz w:val="20"/>
          <w:lang w:val="nl-NL"/>
        </w:rPr>
      </w:r>
    </w:p>
    <w:p>
      <w:pPr>
        <w:pStyle w:val="T1"/>
        <w:jc w:val="start"/>
        <w:rPr>
          <w:lang w:val="nl-NL"/>
        </w:rPr>
      </w:pPr>
      <w:r>
        <w:rPr>
          <w:lang w:val="nl-NL"/>
        </w:rPr>
        <w:t>Jos. Vermeulen 1960</w:t>
      </w:r>
    </w:p>
    <w:p>
      <w:pPr>
        <w:pStyle w:val="T1"/>
        <w:jc w:val="start"/>
        <w:rPr>
          <w:lang w:val="nl-NL"/>
        </w:rPr>
      </w:pPr>
      <w:r>
        <w:rPr>
          <w:lang w:val="nl-NL"/>
        </w:rPr>
        <w:t>.</w:t>
        <w:tab/>
        <w:t>groot onderhoud</w:t>
      </w:r>
    </w:p>
    <w:p>
      <w:pPr>
        <w:pStyle w:val="T1"/>
        <w:jc w:val="start"/>
        <w:rPr>
          <w:lang w:val="nl-NL"/>
        </w:rPr>
      </w:pPr>
      <w:r>
        <w:rPr>
          <w:lang w:val="nl-NL"/>
        </w:rPr>
        <w:t>.</w:t>
        <w:tab/>
        <w:t>speeltafel verplaatst</w:t>
      </w:r>
    </w:p>
    <w:p>
      <w:pPr>
        <w:pStyle w:val="T1"/>
        <w:jc w:val="start"/>
        <w:rPr>
          <w:lang w:val="nl-NL"/>
        </w:rPr>
      </w:pPr>
      <w:r>
        <w:rPr>
          <w:lang w:val="nl-NL"/>
        </w:rPr>
      </w:r>
    </w:p>
    <w:p>
      <w:pPr>
        <w:pStyle w:val="T1"/>
        <w:jc w:val="start"/>
        <w:rPr>
          <w:lang w:val="nl-NL"/>
        </w:rPr>
      </w:pPr>
      <w:r>
        <w:rPr>
          <w:lang w:val="nl-NL"/>
        </w:rPr>
        <w:t>Jos. Vermeulen 1967</w:t>
      </w:r>
    </w:p>
    <w:p>
      <w:pPr>
        <w:pStyle w:val="T1"/>
        <w:jc w:val="start"/>
        <w:rPr>
          <w:lang w:val="nl-NL"/>
        </w:rPr>
      </w:pPr>
      <w:r>
        <w:rPr>
          <w:lang w:val="nl-NL"/>
        </w:rPr>
        <w:t>.</w:t>
        <w:tab/>
        <w:t>orgel gerestaureerd</w:t>
      </w:r>
    </w:p>
    <w:p>
      <w:pPr>
        <w:pStyle w:val="T1"/>
        <w:jc w:val="start"/>
        <w:rPr>
          <w:lang w:val="nl-NL"/>
        </w:rPr>
      </w:pPr>
      <w:r>
        <w:rPr>
          <w:lang w:val="nl-NL"/>
        </w:rPr>
        <w:t>.</w:t>
        <w:tab/>
        <w:t>nieuwe frontpijpen</w:t>
      </w:r>
    </w:p>
    <w:p>
      <w:pPr>
        <w:pStyle w:val="T1"/>
        <w:jc w:val="start"/>
        <w:rPr>
          <w:lang w:val="nl-NL"/>
        </w:rPr>
      </w:pPr>
      <w:r>
        <w:rPr>
          <w:lang w:val="nl-NL"/>
        </w:rPr>
        <w:t>.</w:t>
        <w:tab/>
        <w:t>nieuwe sleepladen met elektrische tractuur</w:t>
      </w:r>
    </w:p>
    <w:p>
      <w:pPr>
        <w:pStyle w:val="T1"/>
        <w:jc w:val="start"/>
        <w:rPr>
          <w:lang w:val="nl-NL"/>
        </w:rPr>
      </w:pPr>
      <w:r>
        <w:rPr>
          <w:lang w:val="nl-NL"/>
        </w:rPr>
        <w:t>.</w:t>
        <w:tab/>
        <w:t>generaal crescendo toegevoegd</w:t>
      </w:r>
    </w:p>
    <w:p>
      <w:pPr>
        <w:pStyle w:val="T1"/>
        <w:jc w:val="start"/>
        <w:rPr>
          <w:lang w:val="nl-NL"/>
        </w:rPr>
      </w:pPr>
      <w:r>
        <w:rPr>
          <w:lang w:val="nl-NL"/>
        </w:rPr>
        <w:t>.</w:t>
        <w:tab/>
        <w:t>dispositiewijzigingen:</w:t>
      </w:r>
    </w:p>
    <w:p>
      <w:pPr>
        <w:pStyle w:val="T1"/>
        <w:jc w:val="start"/>
        <w:rPr>
          <w:lang w:val="nl-NL"/>
        </w:rPr>
      </w:pPr>
      <w:r>
        <w:rPr>
          <w:lang w:val="nl-NL"/>
        </w:rPr>
        <w:tab/>
        <w:t>Man I - Aeoline 8', - Melophone 4', + Fluit 4', + Mixtuur 4-6 st.</w:t>
      </w:r>
    </w:p>
    <w:p>
      <w:pPr>
        <w:pStyle w:val="T1"/>
        <w:jc w:val="start"/>
        <w:rPr>
          <w:lang w:val="nl-NL"/>
        </w:rPr>
      </w:pPr>
      <w:r>
        <w:rPr>
          <w:lang w:val="nl-NL"/>
        </w:rPr>
        <w:tab/>
        <w:t>Man II - Dolce 8', - Salicionaal 8', - Viola di Gamba 8', - Voix Celeste 8', + Prestant 4', + Woudfluit 2', + Sesquialter 2 st., + Dulciaan 8'</w:t>
      </w:r>
    </w:p>
    <w:p>
      <w:pPr>
        <w:pStyle w:val="T1"/>
        <w:jc w:val="start"/>
        <w:rPr>
          <w:lang w:val="nl-NL"/>
        </w:rPr>
      </w:pPr>
      <w:r>
        <w:rPr>
          <w:lang w:val="nl-NL"/>
        </w:rPr>
        <w:tab/>
        <w:t>Ped + Gedekt 8', + Fluit 4' (gecombineerd met Subbas)</w:t>
      </w:r>
    </w:p>
    <w:p>
      <w:pPr>
        <w:pStyle w:val="T1"/>
        <w:jc w:val="start"/>
        <w:rPr>
          <w:lang w:val="nl-NL"/>
        </w:rPr>
      </w:pPr>
      <w:r>
        <w:rPr>
          <w:lang w:val="nl-NL"/>
        </w:rPr>
      </w:r>
    </w:p>
    <w:p>
      <w:pPr>
        <w:pStyle w:val="T1"/>
        <w:jc w:val="start"/>
        <w:rPr>
          <w:lang w:val="nl-NL"/>
        </w:rPr>
      </w:pPr>
      <w:r>
        <w:rPr>
          <w:lang w:val="nl-NL"/>
        </w:rPr>
        <w:t>P.C. Bik 1986</w:t>
      </w:r>
    </w:p>
    <w:p>
      <w:pPr>
        <w:pStyle w:val="T1"/>
        <w:jc w:val="start"/>
        <w:rPr>
          <w:lang w:val="nl-NL"/>
        </w:rPr>
      </w:pPr>
      <w:r>
        <w:rPr>
          <w:lang w:val="nl-NL"/>
        </w:rPr>
        <w:t>.</w:t>
        <w:tab/>
        <w:t>orgel verplaatst van oksaal naar transept</w:t>
      </w:r>
    </w:p>
    <w:p>
      <w:pPr>
        <w:pStyle w:val="T1"/>
        <w:jc w:val="start"/>
        <w:rPr>
          <w:lang w:val="nl-NL"/>
        </w:rPr>
      </w:pPr>
      <w:r>
        <w:rPr>
          <w:lang w:val="nl-NL"/>
        </w:rPr>
        <w:t>.</w:t>
        <w:tab/>
        <w:t>nieuwe kas met behoud oude front</w:t>
      </w:r>
    </w:p>
    <w:p>
      <w:pPr>
        <w:pStyle w:val="T1"/>
        <w:jc w:val="start"/>
        <w:rPr>
          <w:lang w:val="nl-NL"/>
        </w:rPr>
      </w:pPr>
      <w:r>
        <w:rPr>
          <w:lang w:val="nl-NL"/>
        </w:rPr>
        <w:t>.</w:t>
        <w:tab/>
        <w:t>nieuwe windvoorziening</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I, manuaal II,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690"/>
        <w:gridCol w:w="720"/>
        <w:gridCol w:w="1620"/>
        <w:gridCol w:w="720"/>
        <w:gridCol w:w="1080"/>
        <w:gridCol w:w="720"/>
      </w:tblGrid>
      <w:tr>
        <w:trPr/>
        <w:tc>
          <w:tcPr>
            <w:tcW w:w="1690" w:type="dxa"/>
            <w:tcBorders/>
          </w:tcPr>
          <w:p>
            <w:pPr>
              <w:pStyle w:val="T4dispositie"/>
              <w:jc w:val="start"/>
              <w:rPr>
                <w:lang w:val="nl-NL"/>
              </w:rPr>
            </w:pPr>
            <w:r>
              <w:rPr>
                <w:i/>
                <w:iCs/>
                <w:lang w:val="nl-NL"/>
              </w:rPr>
              <w:t>Manuaal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4-6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Manuaal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Woudfluit</w:t>
            </w:r>
          </w:p>
          <w:p>
            <w:pPr>
              <w:pStyle w:val="T4dispositie"/>
              <w:jc w:val="start"/>
              <w:rPr>
                <w:lang w:val="nl-NL"/>
              </w:rPr>
            </w:pPr>
            <w:r>
              <w:rPr>
                <w:lang w:val="nl-NL"/>
              </w:rPr>
              <w:t>Sesquialter</w:t>
            </w:r>
          </w:p>
          <w:p>
            <w:pPr>
              <w:pStyle w:val="T4dispositie"/>
              <w:jc w:val="start"/>
              <w:rPr>
                <w:lang w:val="nl-NL"/>
              </w:rPr>
            </w:pPr>
            <w:r>
              <w:rPr>
                <w:lang w:val="nl-NL"/>
              </w:rPr>
              <w:t>Dulciaan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8'</w:t>
            </w:r>
          </w:p>
        </w:tc>
        <w:tc>
          <w:tcPr>
            <w:tcW w:w="1080" w:type="dxa"/>
            <w:tcBorders/>
          </w:tcPr>
          <w:p>
            <w:pPr>
              <w:pStyle w:val="T4dispositie"/>
              <w:jc w:val="start"/>
              <w:rPr>
                <w:i/>
                <w:i/>
                <w:iCs/>
                <w:lang w:val="nl-NL"/>
              </w:rPr>
            </w:pPr>
            <w:r>
              <w:rPr>
                <w:i/>
                <w:iCs/>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Gedekt</w:t>
            </w:r>
          </w:p>
          <w:p>
            <w:pPr>
              <w:pStyle w:val="T4dispositie"/>
              <w:jc w:val="start"/>
              <w:rPr>
                <w:lang w:val="nl-NL"/>
              </w:rPr>
            </w:pPr>
            <w:r>
              <w:rPr>
                <w:lang w:val="nl-NL"/>
              </w:rPr>
              <w:t>Fluit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rPr/>
      </w:pPr>
      <w:r>
        <w:rPr/>
      </w:r>
    </w:p>
    <w:p>
      <w:pPr>
        <w:pStyle w:val="T4dispositie"/>
        <w:rPr>
          <w:lang w:val="nl-NL"/>
        </w:rPr>
      </w:pPr>
      <w:r>
        <w:rPr>
          <w:lang w:val="nl-NL"/>
        </w:rPr>
        <w:t>* in werkelijkheid 4-5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Ped-I, Ped-II</w:t>
      </w:r>
    </w:p>
    <w:p>
      <w:pPr>
        <w:pStyle w:val="T1"/>
        <w:jc w:val="start"/>
        <w:rPr>
          <w:lang w:val="nl-NL"/>
        </w:rPr>
      </w:pPr>
      <w:r>
        <w:rPr>
          <w:lang w:val="nl-NL"/>
        </w:rPr>
        <w:t>vaste combinaties P MF F Oplosser</w:t>
      </w:r>
    </w:p>
    <w:p>
      <w:pPr>
        <w:pStyle w:val="T1"/>
        <w:jc w:val="start"/>
        <w:rPr>
          <w:lang w:val="nl-NL"/>
        </w:rPr>
      </w:pPr>
      <w:r>
        <w:rPr>
          <w:lang w:val="nl-NL"/>
        </w:rPr>
        <w:t>trede generaal crescendo</w:t>
      </w:r>
    </w:p>
    <w:p>
      <w:pPr>
        <w:pStyle w:val="T1"/>
        <w:jc w:val="start"/>
        <w:rPr>
          <w:lang w:val="nl-NL"/>
        </w:rPr>
      </w:pPr>
      <w:r>
        <w:rPr>
          <w:lang w:val="nl-NL"/>
        </w:rPr>
        <w:t>trede crescendokast II</w:t>
      </w:r>
    </w:p>
    <w:p>
      <w:pPr>
        <w:pStyle w:val="T1"/>
        <w:jc w:val="start"/>
        <w:rPr>
          <w:lang w:val="nl-NL"/>
        </w:rPr>
      </w:pPr>
      <w:r>
        <w:rPr>
          <w:lang w:val="nl-NL"/>
        </w:rPr>
      </w:r>
    </w:p>
    <w:p>
      <w:pPr>
        <w:pStyle w:val="T1"/>
        <w:jc w:val="start"/>
        <w:rPr>
          <w:lang w:val="nl-NL"/>
        </w:rPr>
      </w:pPr>
      <w:r>
        <w:rPr>
          <w:lang w:val="nl-NL"/>
        </w:rPr>
        <w:t>Samenstelling vulstemmen</w:t>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18"/>
        <w:gridCol w:w="729"/>
      </w:tblGrid>
      <w:tr>
        <w:trPr/>
        <w:tc>
          <w:tcPr>
            <w:tcW w:w="1474" w:type="dxa"/>
            <w:tcBorders/>
          </w:tcPr>
          <w:p>
            <w:pPr>
              <w:pStyle w:val="T1"/>
              <w:jc w:val="start"/>
              <w:rPr>
                <w:lang w:val="nl-NL"/>
              </w:rPr>
            </w:pPr>
            <w:r>
              <w:rPr>
                <w:lang w:val="nl-NL"/>
              </w:rPr>
              <w:t>Mixtuur I</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2</w:t>
            </w:r>
          </w:p>
          <w:p>
            <w:pPr>
              <w:pStyle w:val="T4dispositie"/>
              <w:rPr/>
            </w:pPr>
            <w: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p>
            <w:pPr>
              <w:pStyle w:val="T4dispositie"/>
              <w:rPr>
                <w:lang w:val="fr-FR"/>
              </w:rPr>
            </w:pPr>
            <w:r>
              <w:rPr>
                <w:lang w:val="fr-FR"/>
              </w:rPr>
              <w:t>1</w:t>
            </w:r>
          </w:p>
        </w:tc>
        <w:tc>
          <w:tcPr>
            <w:tcW w:w="729" w:type="dxa"/>
            <w:tcBorders/>
          </w:tcPr>
          <w:p>
            <w:pPr>
              <w:pStyle w:val="T4dispositie"/>
              <w:rPr/>
            </w:pPr>
            <w:r>
              <w:rPr>
                <w:lang w:val="fr-FR"/>
              </w:rPr>
              <w:t>c</w:t>
            </w:r>
            <w:r>
              <w:rPr>
                <w:vertAlign w:val="superscript"/>
                <w:lang w:val="fr-FR"/>
              </w:rPr>
              <w:t>3</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2</w:t>
            </w:r>
          </w:p>
          <w:p>
            <w:pPr>
              <w:pStyle w:val="T4dispositie"/>
              <w:rPr>
                <w:lang w:val="fr-FR"/>
              </w:rPr>
            </w:pPr>
            <w:r>
              <w:rPr>
                <w:lang w:val="fr-FR"/>
              </w:rPr>
              <w:t>1 1/3</w:t>
            </w:r>
          </w:p>
        </w:tc>
      </w:tr>
    </w:tbl>
    <w:p>
      <w:pPr>
        <w:pStyle w:val="T1"/>
        <w:jc w:val="start"/>
        <w:rPr>
          <w:lang w:val="fr-FR"/>
        </w:rPr>
      </w:pPr>
      <w:r>
        <w:rPr>
          <w:lang w:val="fr-FR"/>
        </w:rPr>
      </w:r>
    </w:p>
    <w:tbl>
      <w:tblPr>
        <w:tblW w:w="2949" w:type="dxa"/>
        <w:jc w:val="start"/>
        <w:tblInd w:w="-70" w:type="dxa"/>
        <w:tblLayout w:type="fixed"/>
        <w:tblCellMar>
          <w:top w:w="0" w:type="dxa"/>
          <w:start w:w="70" w:type="dxa"/>
          <w:bottom w:w="0" w:type="dxa"/>
          <w:end w:w="70" w:type="dxa"/>
        </w:tblCellMar>
      </w:tblPr>
      <w:tblGrid>
        <w:gridCol w:w="1502"/>
        <w:gridCol w:w="718"/>
        <w:gridCol w:w="729"/>
      </w:tblGrid>
      <w:tr>
        <w:trPr/>
        <w:tc>
          <w:tcPr>
            <w:tcW w:w="1502" w:type="dxa"/>
            <w:tcBorders/>
          </w:tcPr>
          <w:p>
            <w:pPr>
              <w:pStyle w:val="T1"/>
              <w:jc w:val="start"/>
              <w:rPr>
                <w:lang w:val="fr-FR"/>
              </w:rPr>
            </w:pPr>
            <w:r>
              <w:rPr>
                <w:lang w:val="fr-FR"/>
              </w:rPr>
              <w:t>Sesquialter II</w:t>
            </w:r>
          </w:p>
        </w:tc>
        <w:tc>
          <w:tcPr>
            <w:tcW w:w="718" w:type="dxa"/>
            <w:tcBorders/>
          </w:tcPr>
          <w:p>
            <w:pPr>
              <w:pStyle w:val="T4dispositie"/>
              <w:rPr>
                <w:lang w:val="fr-FR"/>
              </w:rPr>
            </w:pPr>
            <w:r>
              <w:rPr>
                <w:lang w:val="fr-FR"/>
              </w:rPr>
              <w:t>C</w:t>
            </w:r>
          </w:p>
          <w:p>
            <w:pPr>
              <w:pStyle w:val="T4dispositie"/>
              <w:rPr>
                <w:lang w:val="fr-FR"/>
              </w:rPr>
            </w:pPr>
            <w:r>
              <w:rPr>
                <w:lang w:val="fr-FR"/>
              </w:rPr>
              <w:t>1 1/3</w:t>
            </w:r>
          </w:p>
          <w:p>
            <w:pPr>
              <w:pStyle w:val="T4dispositie"/>
              <w:rPr>
                <w:lang w:val="fr-FR"/>
              </w:rPr>
            </w:pPr>
            <w:r>
              <w:rPr>
                <w:lang w:val="fr-FR"/>
              </w:rPr>
              <w:t>4/5</w:t>
            </w:r>
          </w:p>
        </w:tc>
        <w:tc>
          <w:tcPr>
            <w:tcW w:w="729" w:type="dxa"/>
            <w:tcBorders/>
          </w:tcPr>
          <w:p>
            <w:pPr>
              <w:pStyle w:val="T4dispositie"/>
              <w:rPr>
                <w:lang w:val="fr-FR"/>
              </w:rPr>
            </w:pPr>
            <w:r>
              <w:rPr>
                <w:lang w:val="fr-FR"/>
              </w:rPr>
              <w:t>c</w:t>
            </w:r>
          </w:p>
          <w:p>
            <w:pPr>
              <w:pStyle w:val="T4dispositie"/>
              <w:rPr>
                <w:lang w:val="fr-FR"/>
              </w:rPr>
            </w:pPr>
            <w:r>
              <w:rPr>
                <w:lang w:val="fr-FR"/>
              </w:rPr>
              <w:t>2 2/3</w:t>
            </w:r>
          </w:p>
          <w:p>
            <w:pPr>
              <w:pStyle w:val="T4dispositie"/>
              <w:rPr>
                <w:lang w:val="fr-FR"/>
              </w:rPr>
            </w:pPr>
            <w:r>
              <w:rPr>
                <w:lang w:val="fr-FR"/>
              </w:rPr>
              <w:t>1 3/5</w:t>
            </w:r>
          </w:p>
        </w:tc>
      </w:tr>
    </w:tbl>
    <w:p>
      <w:pPr>
        <w:pStyle w:val="T1"/>
        <w:jc w:val="start"/>
        <w:rPr>
          <w:lang w:val="fr-FR"/>
        </w:rPr>
      </w:pPr>
      <w:r>
        <w:rPr>
          <w:lang w:val="fr-F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drie zwemmerbalgen</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Het instrument is in 1967 en 1986 vrij ingrijpend gewijzigd.</w:t>
      </w:r>
    </w:p>
    <w:p>
      <w:pPr>
        <w:pStyle w:val="T1"/>
        <w:jc w:val="start"/>
        <w:rPr/>
      </w:pPr>
      <w:r>
        <w:rPr>
          <w:lang w:val="nl-NL"/>
        </w:rPr>
        <w:t>De lade van het HW is ingedeeld in hele tonen vanuit het midden naar weerszijden aflopend met de C-kant links. In hoofdzaak dateren de registers Prestant 8, Roerfluit 8, Prestant 4, Fluit 4, Quint 2 2/3, Octaaf 2 en Trompet nog uit 1903. De Prestant 8 staat van C-H in het front (1967), het vervolg staat de lade (1903). C-h van de Bourdon 16 zijn van geverfd grenen, het vervolg is van metaal, gedekt met zijbaarden. C-d</w:t>
      </w:r>
      <w:r>
        <w:rPr>
          <w:vertAlign w:val="superscript"/>
          <w:lang w:val="nl-NL"/>
        </w:rPr>
        <w:t>1</w:t>
      </w:r>
      <w:r>
        <w:rPr>
          <w:lang w:val="nl-NL"/>
        </w:rPr>
        <w:t xml:space="preserve"> zijn afgevoerd en fungeren tevens als Subbas 16 (Ped). Van de Roerfluit 8 zijn C-H van geverfd grenen (gedekt) en de overige pijpen van metaal met inwendige roeren. De Prestant 4 is geheel van metaal. De Fluit 4 is eveneens van metaal, C-h gedekt met zijbaarden, het vervolg, open, conisch. Het blauwe vilt in de hoeden dateert uit 1967. De Quint en de Octaaf 2 zijn geheel van metaal. De Mixtuur uit 1967 is grotendeels op lengte afgesneden; de grotere pijpen hebben stemkrullen. De Trompet 8 heeft Franse koppen, lepels en tongen. C-H enkele kop met kraag, c-f</w:t>
      </w:r>
      <w:r>
        <w:rPr>
          <w:vertAlign w:val="superscript"/>
          <w:lang w:val="nl-NL"/>
        </w:rPr>
        <w:t>3</w:t>
      </w:r>
      <w:r>
        <w:rPr>
          <w:lang w:val="nl-NL"/>
        </w:rPr>
        <w:t xml:space="preserve"> verzonken kop en ring, g</w:t>
      </w:r>
      <w:r>
        <w:rPr>
          <w:vertAlign w:val="superscript"/>
          <w:lang w:val="nl-NL"/>
        </w:rPr>
        <w:t>2</w:t>
      </w:r>
      <w:r>
        <w:rPr>
          <w:lang w:val="nl-NL"/>
        </w:rPr>
        <w:t>-f</w:t>
      </w:r>
      <w:r>
        <w:rPr>
          <w:vertAlign w:val="superscript"/>
          <w:lang w:val="nl-NL"/>
        </w:rPr>
        <w:t>3</w:t>
      </w:r>
      <w:r>
        <w:rPr>
          <w:lang w:val="nl-NL"/>
        </w:rPr>
        <w:t xml:space="preserve"> dubbele bekerlengte.</w:t>
      </w:r>
    </w:p>
    <w:p>
      <w:pPr>
        <w:pStyle w:val="T1"/>
        <w:jc w:val="start"/>
        <w:rPr/>
      </w:pPr>
      <w:r>
        <w:rPr>
          <w:lang w:val="nl-NL"/>
        </w:rPr>
        <w:t>Expressions zijn aanwezig bij de registers Prestant 8 en Octaaf 4 (geheel), Quint 2 2/3 (C-f</w:t>
      </w:r>
      <w:r>
        <w:rPr>
          <w:vertAlign w:val="superscript"/>
          <w:lang w:val="nl-NL"/>
        </w:rPr>
        <w:t>2</w:t>
      </w:r>
      <w:r>
        <w:rPr>
          <w:lang w:val="nl-NL"/>
        </w:rPr>
        <w:t>) en Octaaf 2 (C-h</w:t>
      </w:r>
      <w:r>
        <w:rPr>
          <w:vertAlign w:val="superscript"/>
          <w:lang w:val="nl-NL"/>
        </w:rPr>
        <w:t>1</w:t>
      </w:r>
      <w:r>
        <w:rPr>
          <w:lang w:val="nl-NL"/>
        </w:rPr>
        <w:t>). Het vervolg van Quint en Octaaf 2 is op lengte afgesneden.</w:t>
      </w:r>
    </w:p>
    <w:p>
      <w:pPr>
        <w:pStyle w:val="T1"/>
        <w:jc w:val="start"/>
        <w:rPr>
          <w:lang w:val="nl-NL"/>
        </w:rPr>
      </w:pPr>
      <w:r>
        <w:rPr>
          <w:lang w:val="nl-NL"/>
        </w:rPr>
        <w:t>Het ZwW is niet geïnventariseerd wegens slechte bereikbaarheid. Waarschijnlijk zijn alleen Holpijp en Fluit 4’ uit 1903 nog bewaard.</w:t>
      </w:r>
    </w:p>
    <w:p>
      <w:pPr>
        <w:pStyle w:val="T1"/>
        <w:jc w:val="start"/>
        <w:rPr>
          <w:lang w:val="nl-NL"/>
        </w:rPr>
      </w:pPr>
      <w:r>
        <w:rPr>
          <w:lang w:val="nl-NL"/>
        </w:rPr>
        <w:t>C-h van de Subbas 16’ zijn van grenen (1903), gecombineerd met Bourdon 16 HW. Het vervolg is van metaal en aangevuld ten behoeve van de registers Gedekt 8 en Fluit 4. De Octaafbas 8’ (1903) is van grenen, open.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64</TotalTime>
  <Application>LibreOffice/7.2.1.2$MacOSX_X86_64 LibreOffice_project/87b77fad49947c1441b67c559c339af8f3517e22</Application>
  <AppVersion>15.0000</AppVersion>
  <Pages>4</Pages>
  <Words>905</Words>
  <Characters>4570</Characters>
  <CharactersWithSpaces>5297</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2008-03-08T06:30:00Z</dcterms:created>
  <dc:creator>WS1</dc:creator>
  <dc:description/>
  <dc:language>en-US</dc:language>
  <cp:lastModifiedBy>NIvO</cp:lastModifiedBy>
  <dcterms:modified xsi:type="dcterms:W3CDTF">2009-09-21T11:29:00Z</dcterms:modified>
  <cp:revision>14</cp:revision>
  <dc:subject/>
  <dc:title>Zeeland / 1895</dc:title>
</cp:coreProperties>
</file>