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jc w:val="both"/>
        <w:rPr/>
      </w:pPr>
      <w:r>
        <w:rPr/>
        <w:t>Lutten / 1906</w:t>
      </w:r>
    </w:p>
    <w:p>
      <w:pPr>
        <w:pStyle w:val="Heading2"/>
        <w:numPr>
          <w:ilvl w:val="0"/>
          <w:numId w:val="0"/>
        </w:numPr>
        <w:ind w:start="0" w:hanging="0"/>
        <w:jc w:val="both"/>
        <w:rPr>
          <w:i w:val="false"/>
          <w:i w:val="false"/>
          <w:iCs/>
        </w:rPr>
      </w:pPr>
      <w:r>
        <w:rPr>
          <w:i w:val="false"/>
          <w:iCs/>
        </w:rPr>
        <w:t>Gereformeerde Kerk</w:t>
      </w:r>
    </w:p>
    <w:p>
      <w:pPr>
        <w:pStyle w:val="Normal"/>
        <w:jc w:val="both"/>
        <w:rPr>
          <w:i/>
          <w:i/>
          <w:iCs/>
        </w:rPr>
      </w:pPr>
      <w:r>
        <w:rPr>
          <w:i/>
          <w:iCs/>
        </w:rPr>
      </w:r>
    </w:p>
    <w:p>
      <w:pPr>
        <w:pStyle w:val="T1"/>
        <w:rPr>
          <w:i/>
          <w:i/>
          <w:iCs/>
          <w:lang w:val="nl-NL"/>
        </w:rPr>
      </w:pPr>
      <w:r>
        <w:rPr>
          <w:i/>
          <w:iCs/>
          <w:lang w:val="nl-NL"/>
        </w:rPr>
        <w:t>Gebouwd in 1871 als eenvoudige zaalkerk met rondboogvensters. In 1922 uitgebreid met twee vleugels tot huidige T-vorm. In het midden van de gevel bevindt zich een enigszins uitspringend torentje met ingesnoerde vierkante spits en uitgebouwd portaal.</w:t>
      </w:r>
    </w:p>
    <w:p>
      <w:pPr>
        <w:pStyle w:val="T1"/>
        <w:rPr>
          <w:i/>
          <w:i/>
          <w:iCs/>
          <w:lang w:val="nl-NL"/>
        </w:rPr>
      </w:pPr>
      <w:r>
        <w:rPr>
          <w:i/>
          <w:iCs/>
          <w:lang w:val="nl-NL"/>
        </w:rPr>
      </w:r>
    </w:p>
    <w:p>
      <w:pPr>
        <w:pStyle w:val="T1"/>
        <w:rPr>
          <w:lang w:val="nl-NL"/>
        </w:rPr>
      </w:pPr>
      <w:r>
        <w:rPr>
          <w:lang w:val="nl-NL"/>
        </w:rPr>
        <w:t>Kas: 1906</w:t>
      </w:r>
    </w:p>
    <w:p>
      <w:pPr>
        <w:pStyle w:val="T1"/>
        <w:rPr>
          <w:lang w:val="nl-NL"/>
        </w:rPr>
      </w:pPr>
      <w:r>
        <w:rPr>
          <w:lang w:val="nl-NL"/>
        </w:rPr>
      </w:r>
    </w:p>
    <w:p>
      <w:pPr>
        <w:pStyle w:val="Heading2"/>
        <w:numPr>
          <w:ilvl w:val="0"/>
          <w:numId w:val="0"/>
        </w:numPr>
        <w:ind w:start="0" w:hanging="0"/>
        <w:jc w:val="both"/>
        <w:rPr>
          <w:i w:val="false"/>
          <w:i w:val="false"/>
          <w:iCs/>
        </w:rPr>
      </w:pPr>
      <w:r>
        <w:rPr>
          <w:i w:val="false"/>
          <w:iCs/>
        </w:rPr>
        <w:t>Kunsthistorische aspecten</w:t>
      </w:r>
    </w:p>
    <w:p>
      <w:pPr>
        <w:pStyle w:val="T2Kunst"/>
        <w:jc w:val="start"/>
        <w:rPr>
          <w:lang w:val="nl-NL"/>
        </w:rPr>
      </w:pPr>
      <w:r>
        <w:rPr>
          <w:lang w:val="nl-NL"/>
        </w:rPr>
        <w:t>Een eenvoudige vijfdelige orgelkas, die niet veel aanknopingspunten biedt met het werk van Proper. Men ziet drie halfronde torens, waarvan de middelste tamelijk breed is en niet ver boven de zijtorens uitsteekt. Ook de gedeelde tussenvelden lopen vrij hoog door, waardoor het geheel iets gedrongens krijgt. In de torens zijn alleen aan de bovenzijde blinderingen aangebracht, die bestaan uit smalle opengewerkte bladranken. Tegen de bovenzijden van de tussenvelden gesloten blinderingen van grillig gebladerte. Bovenop de lijsten daarboven smalle bladranden. Op de tussenlijsten de datering: ‘ANNO 1906’. In de opengewerkte vleugelstukken een grote geknikte S-voluut, waarboven een smallere S-rank, het geheel met bloemen verlucht. Onder de torens vlakke bladconsoles.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i/>
          <w:lang w:val="nl-NL"/>
        </w:rPr>
        <w:t>De Mixtuur</w:t>
      </w:r>
      <w:r>
        <w:rPr>
          <w:lang w:val="nl-NL"/>
        </w:rPr>
        <w:t>, 52 (1986), 89-90.</w:t>
      </w:r>
    </w:p>
    <w:p>
      <w:pPr>
        <w:pStyle w:val="T3Lit"/>
        <w:rPr/>
      </w:pPr>
      <w:r>
        <w:rPr>
          <w:i/>
          <w:lang w:val="nl-NL"/>
        </w:rPr>
        <w:t>Het Orgel</w:t>
      </w:r>
      <w:r>
        <w:rPr>
          <w:lang w:val="nl-NL"/>
        </w:rPr>
        <w:t>, ../.. (1906), 71; 67/4 (1971), 146; 81/9 (1985), 404-405.</w:t>
      </w:r>
    </w:p>
    <w:p>
      <w:pPr>
        <w:pStyle w:val="T3Lit"/>
        <w:rPr/>
      </w:pPr>
      <w:r>
        <w:rPr>
          <w:bCs/>
          <w:i/>
          <w:lang w:val="nl-NL"/>
        </w:rPr>
        <w:t>Verschueren Orgelnieuws</w:t>
      </w:r>
      <w:r>
        <w:rPr>
          <w:bCs/>
          <w:lang w:val="nl-NL"/>
        </w:rPr>
        <w:t>, maart 1971.</w:t>
      </w:r>
    </w:p>
    <w:p>
      <w:pPr>
        <w:pStyle w:val="T3Lit"/>
        <w:rPr/>
      </w:pPr>
      <w:r>
        <w:rPr>
          <w:bCs/>
          <w:lang w:val="nl-NL"/>
        </w:rPr>
        <w:t xml:space="preserve">R. Walsma, </w:t>
      </w:r>
      <w:r>
        <w:rPr>
          <w:bCs/>
          <w:i/>
          <w:iCs/>
          <w:lang w:val="nl-NL"/>
        </w:rPr>
        <w:t>Herziene en uitgebreide werklijst Properorgels</w:t>
      </w:r>
      <w:r>
        <w:rPr>
          <w:bCs/>
          <w:lang w:val="nl-NL"/>
        </w:rPr>
        <w:t>. Leeuwarden, 2005.</w:t>
      </w:r>
    </w:p>
    <w:p>
      <w:pPr>
        <w:pStyle w:val="T3Li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rPr>
          <w:bCs/>
          <w:lang w:val="nl-NL"/>
        </w:rPr>
      </w:pPr>
      <w:r>
        <w:rPr>
          <w:bCs/>
          <w:lang w:val="nl-NL"/>
        </w:rPr>
      </w:r>
    </w:p>
    <w:p>
      <w:pPr>
        <w:pStyle w:val="Heading2"/>
        <w:numPr>
          <w:ilvl w:val="0"/>
          <w:numId w:val="0"/>
        </w:numPr>
        <w:ind w:start="0" w:hanging="0"/>
        <w:jc w:val="both"/>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J. Proper</w:t>
      </w:r>
    </w:p>
    <w:p>
      <w:pPr>
        <w:pStyle w:val="T1"/>
        <w:rPr>
          <w:lang w:val="nl-NL"/>
        </w:rPr>
      </w:pPr>
      <w:r>
        <w:rPr>
          <w:lang w:val="nl-NL"/>
        </w:rPr>
        <w:t>2. L. Verschueren</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1. 1906</w:t>
      </w:r>
    </w:p>
    <w:p>
      <w:pPr>
        <w:pStyle w:val="T1"/>
        <w:jc w:val="start"/>
        <w:rPr>
          <w:lang w:val="nl-NL"/>
        </w:rPr>
      </w:pPr>
      <w:r>
        <w:rPr>
          <w:lang w:val="nl-NL"/>
        </w:rPr>
        <w:t>2. 1971</w:t>
      </w:r>
    </w:p>
    <w:p>
      <w:pPr>
        <w:pStyle w:val="T1"/>
        <w:jc w:val="start"/>
        <w:rPr>
          <w:lang w:val="nl-NL"/>
        </w:rPr>
      </w:pPr>
      <w:r>
        <w:rPr>
          <w:lang w:val="nl-NL"/>
        </w:rPr>
      </w:r>
    </w:p>
    <w:p>
      <w:pPr>
        <w:pStyle w:val="T1"/>
        <w:jc w:val="start"/>
        <w:rPr/>
      </w:pPr>
      <w:r>
        <w:rPr/>
        <w:t>Dispositie 1906</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Voix Celeste</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Dulciaan B/D*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4 st.</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mogelijk was dit een Trompet 8'</w:t>
      </w:r>
    </w:p>
    <w:p>
      <w:pPr>
        <w:pStyle w:val="T4dispositie"/>
        <w:jc w:val="start"/>
        <w:rPr>
          <w:lang w:val="nl-NL"/>
        </w:rPr>
      </w:pPr>
      <w:r>
        <w:rPr>
          <w:lang w:val="nl-NL"/>
        </w:rPr>
      </w:r>
    </w:p>
    <w:p>
      <w:pPr>
        <w:pStyle w:val="T4dispositie"/>
        <w:jc w:val="start"/>
        <w:rPr>
          <w:lang w:val="nl-NL"/>
        </w:rPr>
      </w:pPr>
      <w:r>
        <w:rPr>
          <w:lang w:val="nl-NL"/>
        </w:rPr>
        <w:t>tremulant</w:t>
      </w:r>
    </w:p>
    <w:p>
      <w:pPr>
        <w:pStyle w:val="T4dispositie"/>
        <w:jc w:val="start"/>
        <w:rPr>
          <w:lang w:val="nl-NL"/>
        </w:rPr>
      </w:pPr>
      <w:r>
        <w:rPr>
          <w:lang w:val="nl-NL"/>
        </w:rPr>
        <w:t>aangehangen pedaal</w:t>
      </w:r>
    </w:p>
    <w:p>
      <w:pPr>
        <w:pStyle w:val="T4dispositie"/>
        <w:jc w:val="start"/>
        <w:rPr>
          <w:lang w:val="nl-NL"/>
        </w:rPr>
      </w:pPr>
      <w:r>
        <w:rPr>
          <w:lang w:val="nl-NL"/>
        </w:rPr>
        <w:t>vaste combinaties P MF F</w:t>
      </w:r>
    </w:p>
    <w:p>
      <w:pPr>
        <w:pStyle w:val="T4dispositie"/>
        <w:jc w:val="start"/>
        <w:rPr>
          <w:lang w:val="nl-NL"/>
        </w:rPr>
      </w:pPr>
      <w:r>
        <w:rPr>
          <w:lang w:val="nl-NL"/>
        </w:rPr>
        <w:t>trede tutti</w:t>
      </w:r>
    </w:p>
    <w:p>
      <w:pPr>
        <w:pStyle w:val="T4dispositie"/>
        <w:jc w:val="start"/>
        <w:rPr>
          <w:lang w:val="nl-NL"/>
        </w:rPr>
      </w:pPr>
      <w:r>
        <w:rPr>
          <w:lang w:val="nl-NL"/>
        </w:rPr>
        <w:t>mechanische kegelladen</w:t>
      </w:r>
    </w:p>
    <w:p>
      <w:pPr>
        <w:pStyle w:val="T4dispositie"/>
        <w:jc w:val="start"/>
        <w:rPr>
          <w:lang w:val="nl-NL"/>
        </w:rPr>
      </w:pPr>
      <w:r>
        <w:rPr>
          <w:lang w:val="nl-NL"/>
        </w:rPr>
      </w:r>
    </w:p>
    <w:p>
      <w:pPr>
        <w:pStyle w:val="T4dispositie"/>
        <w:jc w:val="start"/>
        <w:rPr>
          <w:sz w:val="24"/>
          <w:szCs w:val="24"/>
          <w:lang w:val="nl-NL"/>
        </w:rPr>
      </w:pPr>
      <w:r>
        <w:rPr>
          <w:sz w:val="24"/>
          <w:szCs w:val="24"/>
          <w:lang w:val="nl-NL"/>
        </w:rPr>
        <w:t>1917</w:t>
      </w:r>
    </w:p>
    <w:p>
      <w:pPr>
        <w:pStyle w:val="T4dispositie"/>
        <w:numPr>
          <w:ilvl w:val="0"/>
          <w:numId w:val="3"/>
        </w:numPr>
        <w:jc w:val="start"/>
        <w:rPr>
          <w:sz w:val="24"/>
          <w:szCs w:val="24"/>
          <w:lang w:val="nl-NL"/>
        </w:rPr>
      </w:pPr>
      <w:r>
        <w:rPr>
          <w:sz w:val="24"/>
          <w:szCs w:val="24"/>
          <w:lang w:val="nl-NL"/>
        </w:rPr>
        <w:t>reparatie aan de balg</w:t>
      </w:r>
    </w:p>
    <w:p>
      <w:pPr>
        <w:pStyle w:val="T4dispositie"/>
        <w:jc w:val="start"/>
        <w:rPr>
          <w:sz w:val="24"/>
          <w:szCs w:val="24"/>
          <w:lang w:val="nl-NL"/>
        </w:rPr>
      </w:pPr>
      <w:r>
        <w:rPr>
          <w:sz w:val="24"/>
          <w:szCs w:val="24"/>
          <w:lang w:val="nl-NL"/>
        </w:rPr>
      </w:r>
    </w:p>
    <w:p>
      <w:pPr>
        <w:pStyle w:val="T4dispositie"/>
        <w:jc w:val="start"/>
        <w:rPr>
          <w:sz w:val="24"/>
          <w:szCs w:val="24"/>
          <w:lang w:val="nl-NL"/>
        </w:rPr>
      </w:pPr>
      <w:r>
        <w:rPr>
          <w:sz w:val="24"/>
          <w:szCs w:val="24"/>
          <w:lang w:val="nl-NL"/>
        </w:rPr>
        <w:t>M. Spiering 1933</w:t>
      </w:r>
    </w:p>
    <w:p>
      <w:pPr>
        <w:pStyle w:val="T4dispositie"/>
        <w:numPr>
          <w:ilvl w:val="0"/>
          <w:numId w:val="3"/>
        </w:numPr>
        <w:jc w:val="start"/>
        <w:rPr>
          <w:sz w:val="24"/>
          <w:szCs w:val="24"/>
          <w:lang w:val="nl-NL"/>
        </w:rPr>
      </w:pPr>
      <w:r>
        <w:rPr>
          <w:sz w:val="24"/>
          <w:szCs w:val="24"/>
          <w:lang w:val="nl-NL"/>
        </w:rPr>
        <w:t>schoonmaak van het orgel</w:t>
      </w:r>
    </w:p>
    <w:p>
      <w:pPr>
        <w:pStyle w:val="T4dispositie"/>
        <w:jc w:val="start"/>
        <w:rPr>
          <w:sz w:val="24"/>
          <w:szCs w:val="24"/>
          <w:lang w:val="nl-NL"/>
        </w:rPr>
      </w:pPr>
      <w:r>
        <w:rPr>
          <w:sz w:val="24"/>
          <w:szCs w:val="24"/>
          <w:lang w:val="nl-NL"/>
        </w:rPr>
      </w:r>
    </w:p>
    <w:p>
      <w:pPr>
        <w:pStyle w:val="T4dispositie"/>
        <w:jc w:val="start"/>
        <w:rPr>
          <w:sz w:val="24"/>
          <w:szCs w:val="24"/>
          <w:lang w:val="nl-NL"/>
        </w:rPr>
      </w:pPr>
      <w:r>
        <w:rPr>
          <w:sz w:val="24"/>
          <w:szCs w:val="24"/>
          <w:lang w:val="nl-NL"/>
        </w:rPr>
        <w:t>fa Kamphuis (Schiedam) 1943</w:t>
      </w:r>
    </w:p>
    <w:p>
      <w:pPr>
        <w:pStyle w:val="T4dispositie"/>
        <w:numPr>
          <w:ilvl w:val="0"/>
          <w:numId w:val="3"/>
        </w:numPr>
        <w:jc w:val="start"/>
        <w:rPr>
          <w:sz w:val="24"/>
          <w:szCs w:val="24"/>
          <w:lang w:val="nl-NL"/>
        </w:rPr>
      </w:pPr>
      <w:r>
        <w:rPr>
          <w:sz w:val="24"/>
          <w:szCs w:val="24"/>
          <w:lang w:val="nl-NL"/>
        </w:rPr>
        <w:t>schoonmaak en herstel</w:t>
      </w:r>
    </w:p>
    <w:p>
      <w:pPr>
        <w:pStyle w:val="T4dispositie"/>
        <w:numPr>
          <w:ilvl w:val="0"/>
          <w:numId w:val="3"/>
        </w:numPr>
        <w:jc w:val="start"/>
        <w:rPr>
          <w:sz w:val="24"/>
          <w:szCs w:val="24"/>
          <w:lang w:val="nl-NL"/>
        </w:rPr>
      </w:pPr>
      <w:r>
        <w:rPr>
          <w:sz w:val="24"/>
          <w:szCs w:val="24"/>
          <w:lang w:val="nl-NL"/>
        </w:rPr>
        <w:t>dispositie met een register uitgebreid</w:t>
      </w:r>
    </w:p>
    <w:p>
      <w:pPr>
        <w:pStyle w:val="T4dispositie"/>
        <w:numPr>
          <w:ilvl w:val="0"/>
          <w:numId w:val="3"/>
        </w:numPr>
        <w:jc w:val="start"/>
        <w:rPr>
          <w:sz w:val="24"/>
          <w:szCs w:val="24"/>
          <w:lang w:val="nl-NL"/>
        </w:rPr>
      </w:pPr>
      <w:r>
        <w:rPr>
          <w:sz w:val="24"/>
          <w:szCs w:val="24"/>
          <w:lang w:val="nl-NL"/>
        </w:rPr>
        <w:t>waarschijnlijk bij deze gelegenheid tremulant geplaatst</w:t>
      </w:r>
    </w:p>
    <w:p>
      <w:pPr>
        <w:pStyle w:val="T4dispositie"/>
        <w:jc w:val="start"/>
        <w:rPr>
          <w:sz w:val="24"/>
          <w:szCs w:val="24"/>
          <w:lang w:val="nl-NL"/>
        </w:rPr>
      </w:pPr>
      <w:r>
        <w:rPr>
          <w:sz w:val="24"/>
          <w:szCs w:val="24"/>
          <w:lang w:val="nl-NL"/>
        </w:rPr>
      </w:r>
    </w:p>
    <w:p>
      <w:pPr>
        <w:pStyle w:val="T4dispositie"/>
        <w:jc w:val="start"/>
        <w:rPr>
          <w:sz w:val="24"/>
          <w:szCs w:val="24"/>
          <w:lang w:val="nl-NL"/>
        </w:rPr>
      </w:pPr>
      <w:r>
        <w:rPr>
          <w:sz w:val="24"/>
          <w:szCs w:val="24"/>
          <w:lang w:val="nl-NL"/>
        </w:rPr>
        <w:t>fa Kamphuis 1959</w:t>
      </w:r>
    </w:p>
    <w:p>
      <w:pPr>
        <w:pStyle w:val="T4dispositie"/>
        <w:numPr>
          <w:ilvl w:val="0"/>
          <w:numId w:val="4"/>
        </w:numPr>
        <w:jc w:val="start"/>
        <w:rPr>
          <w:sz w:val="24"/>
          <w:szCs w:val="24"/>
          <w:lang w:val="nl-NL"/>
        </w:rPr>
      </w:pPr>
      <w:r>
        <w:rPr>
          <w:sz w:val="24"/>
          <w:szCs w:val="24"/>
          <w:lang w:val="nl-NL"/>
        </w:rPr>
        <w:t>mogelijk Trompet 8' $ Dulciaan 8'</w:t>
      </w:r>
    </w:p>
    <w:p>
      <w:pPr>
        <w:pStyle w:val="T4dispositie"/>
        <w:jc w:val="start"/>
        <w:rPr>
          <w:sz w:val="24"/>
          <w:szCs w:val="24"/>
          <w:lang w:val="nl-NL"/>
        </w:rPr>
      </w:pPr>
      <w:r>
        <w:rPr>
          <w:sz w:val="24"/>
          <w:szCs w:val="24"/>
          <w:lang w:val="nl-NL"/>
        </w:rPr>
      </w:r>
    </w:p>
    <w:p>
      <w:pPr>
        <w:pStyle w:val="T4dispositie"/>
        <w:jc w:val="start"/>
        <w:rPr>
          <w:sz w:val="24"/>
          <w:szCs w:val="24"/>
          <w:lang w:val="nl-NL"/>
        </w:rPr>
      </w:pPr>
      <w:r>
        <w:rPr>
          <w:sz w:val="24"/>
          <w:szCs w:val="24"/>
          <w:lang w:val="nl-NL"/>
        </w:rPr>
        <w:t>L. Verschueren 1971</w:t>
      </w:r>
    </w:p>
    <w:p>
      <w:pPr>
        <w:pStyle w:val="T4dispositie"/>
        <w:numPr>
          <w:ilvl w:val="0"/>
          <w:numId w:val="4"/>
        </w:numPr>
        <w:jc w:val="start"/>
        <w:rPr>
          <w:sz w:val="24"/>
          <w:szCs w:val="24"/>
          <w:lang w:val="nl-NL"/>
        </w:rPr>
      </w:pPr>
      <w:r>
        <w:rPr>
          <w:sz w:val="24"/>
          <w:szCs w:val="24"/>
          <w:lang w:val="nl-NL"/>
        </w:rPr>
        <w:t>nieuw mechanisch binnenwerk in oude kas met gebruikt materiaal van elders</w:t>
      </w:r>
    </w:p>
    <w:p>
      <w:pPr>
        <w:pStyle w:val="T4dispositie"/>
        <w:jc w:val="start"/>
        <w:rPr>
          <w:sz w:val="24"/>
          <w:szCs w:val="24"/>
          <w:lang w:val="nl-NL"/>
        </w:rPr>
      </w:pPr>
      <w:r>
        <w:rPr>
          <w:sz w:val="24"/>
          <w:szCs w:val="24"/>
          <w:lang w:val="nl-NL"/>
        </w:rPr>
      </w:r>
    </w:p>
    <w:p>
      <w:pPr>
        <w:pStyle w:val="T4dispositie"/>
        <w:jc w:val="start"/>
        <w:rPr>
          <w:sz w:val="24"/>
          <w:szCs w:val="24"/>
          <w:lang w:val="nl-NL"/>
        </w:rPr>
      </w:pPr>
      <w:r>
        <w:rPr>
          <w:sz w:val="24"/>
          <w:szCs w:val="24"/>
          <w:lang w:val="nl-NL"/>
        </w:rPr>
        <w:t>1979</w:t>
      </w:r>
    </w:p>
    <w:p>
      <w:pPr>
        <w:pStyle w:val="T4dispositie"/>
        <w:numPr>
          <w:ilvl w:val="0"/>
          <w:numId w:val="4"/>
        </w:numPr>
        <w:jc w:val="start"/>
        <w:rPr>
          <w:sz w:val="24"/>
          <w:szCs w:val="24"/>
          <w:lang w:val="nl-NL"/>
        </w:rPr>
      </w:pPr>
      <w:r>
        <w:rPr>
          <w:sz w:val="24"/>
          <w:szCs w:val="24"/>
          <w:lang w:val="nl-NL"/>
        </w:rPr>
        <w:t>orgelbalkon voorzien van twee extra ondersteunende kolommen</w:t>
      </w:r>
    </w:p>
    <w:p>
      <w:pPr>
        <w:pStyle w:val="T4dispositie"/>
        <w:jc w:val="start"/>
        <w:rPr>
          <w:sz w:val="24"/>
          <w:szCs w:val="24"/>
          <w:lang w:val="nl-NL"/>
        </w:rPr>
      </w:pPr>
      <w:r>
        <w:rPr>
          <w:sz w:val="24"/>
          <w:szCs w:val="24"/>
          <w:lang w:val="nl-NL"/>
        </w:rPr>
      </w:r>
    </w:p>
    <w:p>
      <w:pPr>
        <w:pStyle w:val="T1"/>
        <w:jc w:val="start"/>
        <w:rPr>
          <w:lang w:val="nl-NL"/>
        </w:rPr>
      </w:pPr>
      <w:r>
        <w:rPr>
          <w:lang w:val="nl-NL"/>
        </w:rPr>
        <w:t>Hendriksen &amp; Reitsma 1985</w:t>
      </w:r>
    </w:p>
    <w:p>
      <w:pPr>
        <w:pStyle w:val="T1"/>
        <w:numPr>
          <w:ilvl w:val="0"/>
          <w:numId w:val="4"/>
        </w:numPr>
        <w:jc w:val="start"/>
        <w:rPr>
          <w:lang w:val="nl-NL"/>
        </w:rPr>
      </w:pPr>
      <w:r>
        <w:rPr>
          <w:lang w:val="nl-NL"/>
        </w:rPr>
        <w:t>Ped in aparte kas achter hoofdkas geplaatst; pijpwerk Subbas en Gedekt enkele tonen opgeschoven</w:t>
      </w:r>
    </w:p>
    <w:p>
      <w:pPr>
        <w:pStyle w:val="T1"/>
        <w:numPr>
          <w:ilvl w:val="0"/>
          <w:numId w:val="4"/>
        </w:numPr>
        <w:jc w:val="start"/>
        <w:rPr>
          <w:lang w:val="nl-NL"/>
        </w:rPr>
      </w:pPr>
      <w:r>
        <w:rPr>
          <w:lang w:val="nl-NL"/>
        </w:rPr>
        <w:t>nieuwe lade, nieuwe toets- en registermechaniek Ped</w:t>
      </w:r>
    </w:p>
    <w:p>
      <w:pPr>
        <w:pStyle w:val="T1"/>
        <w:numPr>
          <w:ilvl w:val="0"/>
          <w:numId w:val="4"/>
        </w:numPr>
        <w:jc w:val="start"/>
        <w:rPr>
          <w:lang w:val="nl-NL"/>
        </w:rPr>
      </w:pPr>
      <w:r>
        <w:rPr>
          <w:lang w:val="nl-NL"/>
        </w:rPr>
        <w:t>dispositiewijzigingen:</w:t>
      </w:r>
    </w:p>
    <w:p>
      <w:pPr>
        <w:pStyle w:val="T1"/>
        <w:ind w:start="708" w:hanging="0"/>
        <w:jc w:val="start"/>
        <w:rPr>
          <w:lang w:val="nl-NL"/>
        </w:rPr>
      </w:pPr>
      <w:r>
        <w:rPr>
          <w:lang w:val="nl-NL"/>
        </w:rPr>
        <w:t>HW - Fluit 4</w:t>
      </w:r>
      <w:r>
        <w:rPr>
          <w:szCs w:val="24"/>
          <w:lang w:val="nl-NL"/>
        </w:rPr>
        <w:t>'</w:t>
      </w:r>
      <w:r>
        <w:rPr>
          <w:lang w:val="nl-NL"/>
        </w:rPr>
        <w:t>, + Quint 2 2/3</w:t>
      </w:r>
      <w:r>
        <w:rPr>
          <w:szCs w:val="24"/>
          <w:lang w:val="nl-NL"/>
        </w:rPr>
        <w:t>'</w:t>
      </w:r>
    </w:p>
    <w:p>
      <w:pPr>
        <w:pStyle w:val="T1"/>
        <w:ind w:start="708" w:hanging="0"/>
        <w:jc w:val="start"/>
        <w:rPr>
          <w:lang w:val="nl-NL"/>
        </w:rPr>
      </w:pPr>
      <w:r>
        <w:rPr>
          <w:lang w:val="nl-NL"/>
        </w:rPr>
        <w:t>Ped + Fagot 16</w:t>
      </w:r>
      <w:r>
        <w:rPr>
          <w:szCs w:val="24"/>
          <w:lang w:val="nl-NL"/>
        </w:rPr>
        <w:t>'</w:t>
      </w:r>
    </w:p>
    <w:p>
      <w:pPr>
        <w:pStyle w:val="T1"/>
        <w:numPr>
          <w:ilvl w:val="0"/>
          <w:numId w:val="5"/>
        </w:numPr>
        <w:jc w:val="start"/>
        <w:rPr>
          <w:lang w:val="nl-NL"/>
        </w:rPr>
      </w:pPr>
      <w:r>
        <w:rPr>
          <w:lang w:val="nl-NL"/>
        </w:rPr>
        <w:t>opstelling C-H Bourdon 8' en Holpijp 8' veranderd, mensuurbeeld enigszins gewijzigd door pijpwerk op te schuiven</w:t>
      </w:r>
    </w:p>
    <w:p>
      <w:pPr>
        <w:pStyle w:val="T1"/>
        <w:numPr>
          <w:ilvl w:val="0"/>
          <w:numId w:val="5"/>
        </w:numPr>
        <w:jc w:val="start"/>
        <w:rPr>
          <w:lang w:val="nl-NL"/>
        </w:rPr>
      </w:pPr>
      <w:r>
        <w:rPr>
          <w:lang w:val="nl-NL"/>
        </w:rPr>
        <w:t>herintonatie</w:t>
      </w:r>
    </w:p>
    <w:p>
      <w:pPr>
        <w:pStyle w:val="T4dispositie"/>
        <w:jc w:val="start"/>
        <w:rPr>
          <w:sz w:val="24"/>
          <w:szCs w:val="24"/>
          <w:lang w:val="nl-NL"/>
        </w:rPr>
      </w:pPr>
      <w:r>
        <w:rPr>
          <w:sz w:val="24"/>
          <w:szCs w:val="24"/>
          <w:lang w:val="nl-NL"/>
        </w:rPr>
      </w:r>
    </w:p>
    <w:p>
      <w:pPr>
        <w:pStyle w:val="T4dispositie"/>
        <w:jc w:val="start"/>
        <w:rPr>
          <w:sz w:val="24"/>
          <w:szCs w:val="24"/>
          <w:lang w:val="nl-NL"/>
        </w:rPr>
      </w:pPr>
      <w:r>
        <w:rPr>
          <w:sz w:val="24"/>
          <w:szCs w:val="24"/>
          <w:lang w:val="nl-NL"/>
        </w:rPr>
        <w:t>1992</w:t>
      </w:r>
    </w:p>
    <w:p>
      <w:pPr>
        <w:pStyle w:val="T4dispositie"/>
        <w:numPr>
          <w:ilvl w:val="0"/>
          <w:numId w:val="2"/>
        </w:numPr>
        <w:jc w:val="start"/>
        <w:rPr>
          <w:sz w:val="24"/>
          <w:szCs w:val="24"/>
          <w:lang w:val="nl-NL"/>
        </w:rPr>
      </w:pPr>
      <w:r>
        <w:rPr>
          <w:sz w:val="24"/>
          <w:szCs w:val="24"/>
          <w:lang w:val="nl-NL"/>
        </w:rPr>
        <w:t>orgelkas in nieuwe kleuren geschilderd passend bij het kerkinterieur</w:t>
      </w:r>
    </w:p>
    <w:p>
      <w:pPr>
        <w:pStyle w:val="T4dispositie"/>
        <w:jc w:val="start"/>
        <w:rPr>
          <w:sz w:val="24"/>
          <w:szCs w:val="24"/>
          <w:lang w:val="nl-NL"/>
        </w:rPr>
      </w:pPr>
      <w:r>
        <w:rPr>
          <w:sz w:val="24"/>
          <w:szCs w:val="24"/>
          <w:lang w:val="nl-NL"/>
        </w:rPr>
      </w:r>
    </w:p>
    <w:p>
      <w:pPr>
        <w:pStyle w:val="T4dispositie"/>
        <w:jc w:val="start"/>
        <w:rPr>
          <w:sz w:val="24"/>
          <w:szCs w:val="24"/>
          <w:lang w:val="nl-NL"/>
        </w:rPr>
      </w:pPr>
      <w:r>
        <w:rPr>
          <w:sz w:val="24"/>
          <w:szCs w:val="24"/>
          <w:lang w:val="nl-NL"/>
        </w:rPr>
        <w:t>Hendriksen &amp; Reitsma 2006</w:t>
      </w:r>
    </w:p>
    <w:p>
      <w:pPr>
        <w:pStyle w:val="T4dispositie"/>
        <w:numPr>
          <w:ilvl w:val="0"/>
          <w:numId w:val="2"/>
        </w:numPr>
        <w:jc w:val="start"/>
        <w:rPr>
          <w:lang w:val="nl-NL"/>
        </w:rPr>
      </w:pPr>
      <w:r>
        <w:rPr>
          <w:sz w:val="24"/>
          <w:szCs w:val="24"/>
          <w:lang w:val="nl-NL"/>
        </w:rPr>
        <w:t>tremulant geplaatst</w:t>
      </w:r>
    </w:p>
    <w:p>
      <w:pPr>
        <w:pStyle w:val="T4dispositie"/>
        <w:numPr>
          <w:ilvl w:val="0"/>
          <w:numId w:val="2"/>
        </w:numPr>
        <w:jc w:val="start"/>
        <w:rPr>
          <w:lang w:val="nl-NL"/>
        </w:rPr>
      </w:pPr>
      <w:r>
        <w:rPr>
          <w:sz w:val="24"/>
          <w:szCs w:val="24"/>
          <w:lang w:val="nl-NL"/>
        </w:rPr>
        <w:t>winddruk enigszins verlaagd; intonatie tongwerken aangepast</w:t>
      </w:r>
    </w:p>
    <w:p>
      <w:pPr>
        <w:pStyle w:val="T4dispositie"/>
        <w:numPr>
          <w:ilvl w:val="0"/>
          <w:numId w:val="2"/>
        </w:numPr>
        <w:rPr>
          <w:sz w:val="24"/>
          <w:szCs w:val="24"/>
          <w:lang w:val="nl-NL"/>
        </w:rPr>
      </w:pPr>
      <w:r>
        <w:rPr>
          <w:sz w:val="24"/>
          <w:szCs w:val="24"/>
          <w:lang w:val="nl-NL"/>
        </w:rPr>
        <w:t>vervanging kunststof naamplaatjes op de registerknoppen door porseleinen</w:t>
      </w:r>
    </w:p>
    <w:p>
      <w:pPr>
        <w:pStyle w:val="T4dispositie"/>
        <w:jc w:val="start"/>
        <w:rPr>
          <w:sz w:val="24"/>
          <w:szCs w:val="24"/>
          <w:lang w:val="nl-NL"/>
        </w:rPr>
      </w:pPr>
      <w:r>
        <w:rPr>
          <w:sz w:val="24"/>
          <w:szCs w:val="24"/>
          <w:lang w:val="nl-NL"/>
        </w:rPr>
      </w:r>
    </w:p>
    <w:p>
      <w:pPr>
        <w:pStyle w:val="Heading2"/>
        <w:numPr>
          <w:ilvl w:val="0"/>
          <w:numId w:val="0"/>
        </w:numPr>
        <w:ind w:start="0" w:hanging="0"/>
        <w:jc w:val="both"/>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nevenwerk, pedaal</w:t>
      </w:r>
    </w:p>
    <w:p>
      <w:pPr>
        <w:pStyle w:val="T1"/>
        <w:rPr>
          <w:lang w:val="nl-NL"/>
        </w:rPr>
      </w:pPr>
      <w:r>
        <w:rPr>
          <w:lang w:val="nl-NL"/>
        </w:rPr>
      </w:r>
    </w:p>
    <w:p>
      <w:pPr>
        <w:pStyle w:val="T1"/>
        <w:rPr/>
      </w:pPr>
      <w:r>
        <w:rPr/>
        <w:t>Dispositie</w:t>
      </w:r>
    </w:p>
    <w:tbl>
      <w:tblPr>
        <w:tblW w:w="6550" w:type="dxa"/>
        <w:jc w:val="start"/>
        <w:tblInd w:w="-70" w:type="dxa"/>
        <w:tblLayout w:type="fixed"/>
        <w:tblCellMar>
          <w:top w:w="0" w:type="dxa"/>
          <w:start w:w="70" w:type="dxa"/>
          <w:bottom w:w="0" w:type="dxa"/>
          <w:end w:w="70" w:type="dxa"/>
        </w:tblCellMar>
      </w:tblPr>
      <w:tblGrid>
        <w:gridCol w:w="1330"/>
        <w:gridCol w:w="720"/>
        <w:gridCol w:w="1440"/>
        <w:gridCol w:w="687"/>
        <w:gridCol w:w="1473"/>
        <w:gridCol w:w="900"/>
      </w:tblGrid>
      <w:tr>
        <w:trPr/>
        <w:tc>
          <w:tcPr>
            <w:tcW w:w="1330" w:type="dxa"/>
            <w:tcBorders/>
          </w:tcPr>
          <w:p>
            <w:pPr>
              <w:pStyle w:val="T4dispositie"/>
              <w:snapToGrid w:val="fals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3-4 st.</w:t>
            </w:r>
          </w:p>
        </w:tc>
        <w:tc>
          <w:tcPr>
            <w:tcW w:w="1440" w:type="dxa"/>
            <w:tcBorders/>
          </w:tcPr>
          <w:p>
            <w:pPr>
              <w:pStyle w:val="T4dispositie"/>
              <w:snapToGrid w:val="fals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Quint</w:t>
            </w:r>
          </w:p>
          <w:p>
            <w:pPr>
              <w:pStyle w:val="T4dispositie"/>
              <w:jc w:val="start"/>
              <w:rPr>
                <w:lang w:val="nl-NL"/>
              </w:rPr>
            </w:pPr>
            <w:r>
              <w:rPr>
                <w:lang w:val="nl-NL"/>
              </w:rPr>
              <w:t>Trompet</w:t>
            </w:r>
          </w:p>
        </w:tc>
        <w:tc>
          <w:tcPr>
            <w:tcW w:w="68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8'</w:t>
            </w:r>
          </w:p>
        </w:tc>
        <w:tc>
          <w:tcPr>
            <w:tcW w:w="1473" w:type="dxa"/>
            <w:tcBorders/>
          </w:tcPr>
          <w:p>
            <w:pPr>
              <w:pStyle w:val="T4dispositie"/>
              <w:snapToGrid w:val="fals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w:t>
            </w:r>
          </w:p>
          <w:p>
            <w:pPr>
              <w:pStyle w:val="T4dispositie"/>
              <w:jc w:val="start"/>
              <w:rPr>
                <w:lang w:val="nl-NL"/>
              </w:rPr>
            </w:pPr>
            <w:r>
              <w:rPr>
                <w:lang w:val="nl-NL"/>
              </w:rPr>
              <w:t>Koraal</w:t>
            </w:r>
          </w:p>
          <w:p>
            <w:pPr>
              <w:pStyle w:val="T4dispositie"/>
              <w:jc w:val="start"/>
              <w:rPr>
                <w:lang w:val="nl-NL"/>
              </w:rPr>
            </w:pPr>
            <w:r>
              <w:rPr>
                <w:lang w:val="nl-NL"/>
              </w:rPr>
              <w:t>Fagot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1"/>
        <w:rPr>
          <w:sz w:val="20"/>
          <w:lang w:val="nl-NL"/>
        </w:rPr>
      </w:pPr>
      <w:r>
        <w:rPr>
          <w:sz w:val="20"/>
          <w:lang w:val="nl-NL"/>
        </w:rPr>
      </w:r>
    </w:p>
    <w:p>
      <w:pPr>
        <w:pStyle w:val="T1"/>
        <w:rPr>
          <w:lang w:val="nl-NL"/>
        </w:rPr>
      </w:pPr>
      <w:r>
        <w:rPr>
          <w:lang w:val="nl-NL"/>
        </w:rPr>
        <w:t>Werktuiglijke registers</w:t>
      </w:r>
    </w:p>
    <w:p>
      <w:pPr>
        <w:pStyle w:val="T1"/>
        <w:rPr>
          <w:lang w:val="nl-NL"/>
        </w:rPr>
      </w:pPr>
      <w:r>
        <w:rPr>
          <w:lang w:val="nl-NL"/>
        </w:rPr>
        <w:t>koppelingen HW-NW, Ped-HW, Ped-NW</w:t>
      </w:r>
    </w:p>
    <w:p>
      <w:pPr>
        <w:pStyle w:val="T1"/>
        <w:rPr>
          <w:lang w:val="nl-NL"/>
        </w:rPr>
      </w:pPr>
      <w:r>
        <w:rPr>
          <w:lang w:val="nl-NL"/>
        </w:rPr>
        <w:t>tremulant</w:t>
      </w:r>
    </w:p>
    <w:p>
      <w:pPr>
        <w:pStyle w:val="T1"/>
        <w:rPr>
          <w:lang w:val="nl-NL"/>
        </w:rPr>
      </w:pPr>
      <w:r>
        <w:rPr>
          <w:lang w:val="nl-NL"/>
        </w:rPr>
        <w:t>calcant</w:t>
      </w:r>
    </w:p>
    <w:p>
      <w:pPr>
        <w:pStyle w:val="T1"/>
        <w:rPr>
          <w:lang w:val="nl-NL"/>
        </w:rPr>
      </w:pPr>
      <w:r>
        <w:rPr>
          <w:lang w:val="nl-NL"/>
        </w:rPr>
      </w:r>
    </w:p>
    <w:p>
      <w:pPr>
        <w:pStyle w:val="T1"/>
        <w:rPr>
          <w:lang w:val="nl-NL"/>
        </w:rPr>
      </w:pPr>
      <w:r>
        <w:rPr>
          <w:lang w:val="nl-NL"/>
        </w:rPr>
        <w:t>Samenstelling vulstem</w:t>
      </w:r>
    </w:p>
    <w:tbl>
      <w:tblPr>
        <w:tblW w:w="5342" w:type="dxa"/>
        <w:jc w:val="start"/>
        <w:tblInd w:w="-70" w:type="dxa"/>
        <w:tblLayout w:type="fixed"/>
        <w:tblCellMar>
          <w:top w:w="0" w:type="dxa"/>
          <w:start w:w="70" w:type="dxa"/>
          <w:bottom w:w="0" w:type="dxa"/>
          <w:end w:w="70" w:type="dxa"/>
        </w:tblCellMar>
      </w:tblPr>
      <w:tblGrid>
        <w:gridCol w:w="1023"/>
        <w:gridCol w:w="718"/>
        <w:gridCol w:w="718"/>
        <w:gridCol w:w="718"/>
        <w:gridCol w:w="718"/>
        <w:gridCol w:w="729"/>
        <w:gridCol w:w="718"/>
      </w:tblGrid>
      <w:tr>
        <w:trPr/>
        <w:tc>
          <w:tcPr>
            <w:tcW w:w="1023" w:type="dxa"/>
            <w:tcBorders/>
          </w:tcPr>
          <w:p>
            <w:pPr>
              <w:pStyle w:val="T1"/>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G</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inspringende vouw</w:t>
      </w:r>
    </w:p>
    <w:p>
      <w:pPr>
        <w:pStyle w:val="T1"/>
        <w:rPr>
          <w:lang w:val="nl-NL"/>
        </w:rPr>
      </w:pPr>
      <w:r>
        <w:rPr>
          <w:lang w:val="nl-NL"/>
        </w:rPr>
        <w:t>Winddruk</w:t>
      </w:r>
    </w:p>
    <w:p>
      <w:pPr>
        <w:pStyle w:val="T1"/>
        <w:rPr>
          <w:lang w:val="nl-NL"/>
        </w:rPr>
      </w:pPr>
      <w:r>
        <w:rPr>
          <w:lang w:val="nl-NL"/>
        </w:rPr>
        <w:t>68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numPr>
          <w:ilvl w:val="0"/>
          <w:numId w:val="0"/>
        </w:numPr>
        <w:ind w:start="0" w:hanging="0"/>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oude delen van de kas (front, bovenlijsten met kappen) zijn van naaldhout.</w:t>
      </w:r>
    </w:p>
    <w:p>
      <w:pPr>
        <w:pStyle w:val="T1"/>
        <w:jc w:val="start"/>
        <w:rPr>
          <w:lang w:val="nl-NL"/>
        </w:rPr>
      </w:pPr>
      <w:r>
        <w:rPr>
          <w:lang w:val="nl-NL"/>
        </w:rPr>
        <w:t>De windvoorziening dateert grotendeels van 1971. De tremulant werkt op het hele orgel.</w:t>
      </w:r>
    </w:p>
    <w:p>
      <w:pPr>
        <w:pStyle w:val="T1"/>
        <w:jc w:val="start"/>
        <w:rPr>
          <w:lang w:val="nl-NL"/>
        </w:rPr>
      </w:pPr>
      <w:r>
        <w:rPr>
          <w:lang w:val="nl-NL"/>
        </w:rPr>
        <w:t>De klaviatuur is eveneens modern; de ondertoetsen met frontons zijn belegd met ivoor, de boventoetsen met ebben. Het pedaalklavier is van eiken. Toets- en registermechaniek zijn van Verschueren; de toetsmechaniek is zwevend uitgevoerd. De koppelingen zijn uitgevoerd als treden.</w:t>
      </w:r>
    </w:p>
    <w:p>
      <w:pPr>
        <w:pStyle w:val="T1"/>
        <w:jc w:val="start"/>
        <w:rPr/>
      </w:pPr>
      <w:r>
        <w:rPr>
          <w:lang w:val="nl-NL"/>
        </w:rPr>
        <w:t>C-fis</w:t>
      </w:r>
      <w:r>
        <w:rPr>
          <w:vertAlign w:val="superscript"/>
          <w:lang w:val="nl-NL"/>
        </w:rPr>
        <w:t>1</w:t>
      </w:r>
      <w:r>
        <w:rPr>
          <w:lang w:val="nl-NL"/>
        </w:rPr>
        <w:t xml:space="preserve"> van de Prestant 8' staan in het front (Proper). De linkertoren bevat de tonen G, A, H cis, dis; het linker tussenveld f-f</w:t>
      </w:r>
      <w:r>
        <w:rPr>
          <w:vertAlign w:val="superscript"/>
          <w:lang w:val="nl-NL"/>
        </w:rPr>
        <w:t>1</w:t>
      </w:r>
      <w:r>
        <w:rPr>
          <w:lang w:val="nl-NL"/>
        </w:rPr>
        <w:t xml:space="preserve"> (hele tonen) de middentoren C-Fis; het rechter tussenveld fis-fis</w:t>
      </w:r>
      <w:r>
        <w:rPr>
          <w:vertAlign w:val="superscript"/>
          <w:lang w:val="nl-NL"/>
        </w:rPr>
        <w:t>1</w:t>
      </w:r>
      <w:r>
        <w:rPr>
          <w:lang w:val="nl-NL"/>
        </w:rPr>
        <w:t>; de rechtertoren Gis, B, c, d, e. De bovenste tussenvelden zijn stom. Het pijpwerk van de beide manualen staan op een gedeelde lade, aan de frontzijde de registers van het HW, aan de achterzijde het NW. Deze lade is 19e-eeuws, gemaakt door P. Schyven (Brussel) en aangepast door Verschueren. De lade-indeling volgt die van het front, achter de tussenvelden staan respectievelijk f-g</w:t>
      </w:r>
      <w:r>
        <w:rPr>
          <w:vertAlign w:val="superscript"/>
          <w:lang w:val="nl-NL"/>
        </w:rPr>
        <w:t>3</w:t>
      </w:r>
      <w:r>
        <w:rPr>
          <w:lang w:val="nl-NL"/>
        </w:rPr>
        <w:t xml:space="preserve"> en fis-fis</w:t>
      </w:r>
      <w:r>
        <w:rPr>
          <w:vertAlign w:val="superscript"/>
          <w:lang w:val="nl-NL"/>
        </w:rPr>
        <w:t>3</w:t>
      </w:r>
      <w:r>
        <w:rPr>
          <w:lang w:val="nl-NL"/>
        </w:rPr>
        <w:t xml:space="preserve"> in hele tonen.</w:t>
      </w:r>
    </w:p>
    <w:p>
      <w:pPr>
        <w:pStyle w:val="T1"/>
        <w:jc w:val="start"/>
        <w:rPr>
          <w:lang w:val="nl-NL"/>
        </w:rPr>
      </w:pPr>
      <w:r>
        <w:rPr>
          <w:lang w:val="nl-NL"/>
        </w:rPr>
        <w:t>Ook een deel van het pijpwerk is van Schyven afkomstig, met name de fluitregisters. Volgens het contract van 1970 zijn de binnenpijpen van de Prestant 8', de Mixtuur en de Trompet geheel nieuw. De Quint 3' is van 1985.</w:t>
      </w:r>
    </w:p>
    <w:p>
      <w:pPr>
        <w:pStyle w:val="T1"/>
        <w:jc w:val="start"/>
        <w:rPr>
          <w:lang w:val="nl-NL"/>
        </w:rPr>
      </w:pPr>
      <w:r>
        <w:rPr>
          <w:lang w:val="nl-NL"/>
        </w:rPr>
        <w:t>De Bourdon 8' en de Holpijp 8' hebben ieder een gedekt groot octaaf van hout. De Octaaf 4' en Quint 3' zijn uitgevoerd met stemkrullen. De Fluit 4' is gedekt, de bovenste vijf tonen open, conisch. Van de Woudfluit 2' heeft C-h stemkrullen, van de Quint 1 1/3' van C-g. De Trompet heeft trechtervormige bekers van spotted metal.</w:t>
      </w:r>
    </w:p>
    <w:p>
      <w:pPr>
        <w:pStyle w:val="T1"/>
        <w:jc w:val="start"/>
        <w:rPr>
          <w:lang w:val="nl-NL"/>
        </w:rPr>
      </w:pPr>
      <w:r>
        <w:rPr>
          <w:lang w:val="nl-NL"/>
        </w:rPr>
        <w:t>Het Ped staat opgesteld in een aparte kas achter de hoofdkas. De Subbas en de Gedekt worden ontleend aan een reeks van 42 houten gedekte pijpen. De Fagot heeft metalen stevels en koppen en trechtervormige bekers met intoneerslitsen en deksels.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432"/>
        </w:tabs>
        <w:ind w:start="0" w:hanging="0"/>
      </w:pPr>
      <w:rPr/>
    </w:lvl>
    <w:lvl w:ilvl="1">
      <w:start w:val="1"/>
      <w:pStyle w:val="Heading2"/>
      <w:numFmt w:val="none"/>
      <w:suff w:val="nothing"/>
      <w:lvlText w:val=""/>
      <w:lvlJc w:val="start"/>
      <w:pPr>
        <w:tabs>
          <w:tab w:val="num" w:pos="576"/>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nl-NL" w:bidi="ar-SA" w:eastAsia="zh-CN"/>
    </w:rPr>
  </w:style>
  <w:style w:type="paragraph" w:styleId="Heading1">
    <w:name w:val="Heading 1"/>
    <w:basedOn w:val="Normal"/>
    <w:next w:val="Normal"/>
    <w:qFormat/>
    <w:pPr>
      <w:keepNext w:val="true"/>
      <w:widowControl w:val="false"/>
      <w:numPr>
        <w:ilvl w:val="0"/>
        <w:numId w:val="1"/>
      </w:numPr>
      <w:suppressAutoHyphens w:val="true"/>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uppressAutoHyphens w:val="true"/>
      <w:spacing w:before="240" w:after="60"/>
      <w:outlineLvl w:val="1"/>
    </w:pPr>
    <w:rPr>
      <w:rFonts w:ascii="Arial" w:hAnsi="Arial" w:cs="Arial"/>
      <w:b/>
      <w:i/>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1">
    <w:name w:val="T1"/>
    <w:basedOn w:val="Normal"/>
    <w:qFormat/>
    <w:pPr>
      <w:widowControl w:val="false"/>
      <w:suppressAutoHyphens w:val="true"/>
      <w:jc w:val="both"/>
    </w:pPr>
    <w:rPr>
      <w:spacing w:val="-3"/>
      <w:szCs w:val="20"/>
      <w:lang w:val="en-US"/>
    </w:rPr>
  </w:style>
  <w:style w:type="paragraph" w:styleId="T3Lit">
    <w:name w:val="T3 Lit"/>
    <w:basedOn w:val="Normal"/>
    <w:qFormat/>
    <w:pPr>
      <w:widowControl w:val="false"/>
      <w:suppressAutoHyphens w:val="true"/>
      <w:jc w:val="both"/>
    </w:pPr>
    <w:rPr>
      <w:rFonts w:ascii="Univers;Arial" w:hAnsi="Univers;Arial" w:cs="Univers;Arial"/>
      <w:spacing w:val="-3"/>
      <w:sz w:val="20"/>
      <w:szCs w:val="20"/>
      <w:lang w:val="en-US"/>
    </w:rPr>
  </w:style>
  <w:style w:type="paragraph" w:styleId="T4dispositie">
    <w:name w:val="T4 dispositie"/>
    <w:basedOn w:val="Normal"/>
    <w:qFormat/>
    <w:pPr>
      <w:widowControl w:val="false"/>
      <w:suppressAutoHyphens w:val="true"/>
      <w:jc w:val="both"/>
    </w:pPr>
    <w:rPr>
      <w:spacing w:val="-3"/>
      <w:sz w:val="20"/>
      <w:szCs w:val="20"/>
      <w:lang w:val="en-US"/>
    </w:rPr>
  </w:style>
  <w:style w:type="paragraph" w:styleId="T2Kunst">
    <w:name w:val="T2 Kunst"/>
    <w:basedOn w:val="Normal"/>
    <w:qFormat/>
    <w:pPr>
      <w:widowControl w:val="false"/>
      <w:suppressAutoHyphens w:val="true"/>
      <w:jc w:val="both"/>
    </w:pPr>
    <w:rPr>
      <w:rFonts w:ascii="Univers;Arial" w:hAnsi="Univers;Arial" w:cs="Univers;Arial"/>
      <w:spacing w:val="-3"/>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LibreOffice/7.2.1.2$MacOSX_X86_64 LibreOffice_project/87b77fad49947c1441b67c559c339af8f3517e22</Application>
  <AppVersion>15.0000</AppVersion>
  <Pages>4</Pages>
  <Words>844</Words>
  <Characters>4565</Characters>
  <CharactersWithSpaces>5221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2009-01-06T13:42:00Z</dcterms:created>
  <dc:creator>NIvO</dc:creator>
  <dc:description/>
  <dc:language>en-US</dc:language>
  <cp:lastModifiedBy>Hans Steketee</cp:lastModifiedBy>
  <dcterms:modified xsi:type="dcterms:W3CDTF">2009-09-29T11:49:00Z</dcterms:modified>
  <cp:revision>5</cp:revision>
  <dc:subject/>
  <dc:title>Lutten / 1906</dc:title>
</cp:coreProperties>
</file>