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Meedhuizen / 1906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lang w:val="nl-NL"/>
        </w:rPr>
      </w:pPr>
      <w:r>
        <w:rPr>
          <w:i/>
          <w:iCs/>
          <w:lang w:val="nl-NL"/>
        </w:rPr>
        <w:t>Zaalkerk voorzien van een ongelede toren. Delen van het muurwerk dateren mogelijk uit de 13e eeuw. Bij een ingrijpende verbouwing in 1703 zijn de topgevels en gewelven verwijderd. In 1803 voegde men de toren toe die in 1833 wat is verhoogd en in 1928 omklampt. Tot de inventaris behoort een eenvoudige preekstoel uit ca 1700.</w:t>
      </w:r>
    </w:p>
    <w:p>
      <w:pPr>
        <w:pStyle w:val="T1"/>
        <w:jc w:val="start"/>
        <w:rPr>
          <w:lang w:val="nl-NL"/>
        </w:rPr>
      </w:pPr>
      <w:r>
        <w:rPr>
          <w:lang w:val="nl-NL"/>
        </w:rPr>
      </w:r>
    </w:p>
    <w:p>
      <w:pPr>
        <w:pStyle w:val="T1"/>
        <w:jc w:val="start"/>
        <w:rPr>
          <w:lang w:val="nl-NL"/>
        </w:rPr>
      </w:pPr>
      <w:r>
        <w:rPr>
          <w:lang w:val="nl-NL"/>
        </w:rPr>
        <w:t>Kas: 1906</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vrijwel gelijke versie van het orgel te Adorp (Eertman 1899). In Meedhuizen wijzigde Eertman zijn concept met enige archaïserende elementen die teruggrijpen op de Groningse orgelbouw van de 17e eeuw: de gefacetteerde middentoren en de spitse zijtorens. Hiermee slaat Eertman de weg in van de nog verder op de Noordwestduitse 17e-eeuwse orgelbouw georiënteerde orgelfronten zoals die te Ten Boer (Gereformeerde Kerk, 1907) en Niezijl (Gereformeerde Kerk Vrijgemaakt, 1907). Het snijwerk is in tegenstelling tot dat in Adorp geheel uit de bouwtijd. De vrij smalle blinderingen aan de bovenzijden van torens en tussenvelden bestaan uit kronkelende bladranken met bloemen. De vleugelstukken worden gevormd door een grote S-voluut, waaruit bladranken met bloemen ontspruiten.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Groninger Orgelbezit van Adorp tot Zijldijk.V Fivelingo</w:t>
      </w:r>
      <w:r>
        <w:rPr>
          <w:lang w:val="nl-NL"/>
        </w:rPr>
        <w:t>, Groningen (1998), 122-123.</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rPr/>
      </w:pPr>
      <w:r>
        <w:rPr/>
        <w:t>Dispositieverzameling Johan van Meurs.</w:t>
      </w:r>
    </w:p>
    <w:p>
      <w:pPr>
        <w:pStyle w:val="T3Lit"/>
        <w:rPr/>
      </w:pPr>
      <w:r>
        <w:rPr/>
        <w:t>SKKN, dossier Meedhuizen NHK, inventarisrapport 1999.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Eertman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1906</w:t>
      </w:r>
    </w:p>
    <w:p>
      <w:pPr>
        <w:pStyle w:val="T1"/>
        <w:jc w:val="start"/>
        <w:rPr>
          <w:lang w:val="nl-NL"/>
        </w:rPr>
      </w:pPr>
      <w:r>
        <w:rPr>
          <w:lang w:val="nl-NL"/>
        </w:rPr>
      </w:r>
    </w:p>
    <w:p>
      <w:pPr>
        <w:pStyle w:val="T1"/>
        <w:jc w:val="start"/>
        <w:rPr>
          <w:lang w:val="nl-NL"/>
        </w:rPr>
      </w:pPr>
      <w:r>
        <w:rPr>
          <w:lang w:val="nl-NL"/>
        </w:rPr>
        <w:t>Mense Ruiter 1985</w:t>
      </w:r>
    </w:p>
    <w:p>
      <w:pPr>
        <w:pStyle w:val="T1"/>
        <w:numPr>
          <w:ilvl w:val="0"/>
          <w:numId w:val="2"/>
        </w:numPr>
        <w:jc w:val="start"/>
        <w:rPr>
          <w:lang w:val="nl-NL"/>
        </w:rPr>
      </w:pPr>
      <w:r>
        <w:rPr>
          <w:lang w:val="nl-NL"/>
        </w:rPr>
        <w:t>restauratie windlade</w:t>
      </w:r>
    </w:p>
    <w:p>
      <w:pPr>
        <w:pStyle w:val="T1"/>
        <w:numPr>
          <w:ilvl w:val="0"/>
          <w:numId w:val="2"/>
        </w:numPr>
        <w:jc w:val="start"/>
        <w:rPr>
          <w:lang w:val="nl-NL"/>
        </w:rPr>
      </w:pPr>
      <w:r>
        <w:rPr>
          <w:lang w:val="nl-NL"/>
        </w:rPr>
        <w:t>houten pijpen hoogste octaaf Fluit 4' vervangen door gebruikte metalen exemplaren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8" w:type="dxa"/>
        <w:jc w:val="start"/>
        <w:tblInd w:w="-70" w:type="dxa"/>
        <w:tblLayout w:type="fixed"/>
        <w:tblCellMar>
          <w:top w:w="0" w:type="dxa"/>
          <w:start w:w="70" w:type="dxa"/>
          <w:bottom w:w="0" w:type="dxa"/>
          <w:end w:w="70" w:type="dxa"/>
        </w:tblCellMar>
      </w:tblPr>
      <w:tblGrid>
        <w:gridCol w:w="1471"/>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Woudfluit</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(1906)</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pijpen in de bovenste tussenvelden zijn loos. Boven de tussenvelden is geen dak aanwezig.</w:t>
      </w:r>
    </w:p>
    <w:p>
      <w:pPr>
        <w:pStyle w:val="T1"/>
        <w:jc w:val="start"/>
        <w:rPr>
          <w:lang w:val="nl-NL"/>
        </w:rPr>
      </w:pPr>
      <w:r>
        <w:rPr>
          <w:lang w:val="nl-NL"/>
        </w:rPr>
        <w:t>De windvoorziening ligt links van het orgel op de galerij. De balg heeft een inspringende vouw en is voorzien van twee spiraalveren.</w:t>
      </w:r>
    </w:p>
    <w:p>
      <w:pPr>
        <w:pStyle w:val="T1"/>
        <w:jc w:val="start"/>
        <w:rPr>
          <w:lang w:val="nl-NL"/>
        </w:rPr>
      </w:pPr>
      <w:r>
        <w:rPr>
          <w:lang w:val="nl-NL"/>
        </w:rPr>
        <w:t>De ronde registertrekkers zijn in een horizontale rij boven de lessenaarbak geplaatst. De rechthoekige geprofileerde bakstukken zijn van eiken. Vlak boven de vloer ligt een eikenhouten walsraam met achtkantige grenen walsen en ijzeren welarmpjes.</w:t>
      </w:r>
    </w:p>
    <w:p>
      <w:pPr>
        <w:pStyle w:val="T1"/>
        <w:jc w:val="start"/>
        <w:rPr>
          <w:lang w:val="nl-NL"/>
        </w:rPr>
      </w:pPr>
      <w:r>
        <w:rPr>
          <w:lang w:val="nl-NL"/>
        </w:rPr>
        <w:t>De eiken windlade heeft drie geprofileerde opliggende voorslagen die elk met 2 x 4 messing haken zijn vastgezet. De indeling is zoals in Ten Boer: C-A in het midden in hele tonen naar weerszijden aflopend; B-b respectievelijk H-h aan de uiteinden van de lade (de grootste pijp in het midden) en de discant daar tussen in, in hele tonen naar weerszijden aflopend (C-kant rechts).</w:t>
      </w:r>
    </w:p>
    <w:p>
      <w:pPr>
        <w:pStyle w:val="T1"/>
        <w:jc w:val="start"/>
        <w:rPr/>
      </w:pPr>
      <w:r>
        <w:rPr>
          <w:lang w:val="nl-NL"/>
        </w:rPr>
        <w:t xml:space="preserve">Afgezien van de frontpijpen en de in 1985 geplaatste pijpen in de Fluit 4', is het metalen pijpwerk van </w:t>
      </w:r>
      <w:r>
        <w:rPr>
          <w:iCs/>
          <w:lang w:val="nl-NL"/>
        </w:rPr>
        <w:t>spotted metal</w:t>
      </w:r>
      <w:r>
        <w:rPr>
          <w:i/>
          <w:lang w:val="nl-NL"/>
        </w:rPr>
        <w:t xml:space="preserve"> </w:t>
      </w:r>
      <w:r>
        <w:rPr>
          <w:lang w:val="nl-NL"/>
        </w:rPr>
        <w:t>met geperste labia</w:t>
      </w:r>
      <w:r>
        <w:rPr>
          <w:i/>
          <w:lang w:val="nl-NL"/>
        </w:rPr>
        <w:t xml:space="preserve">. </w:t>
      </w:r>
      <w:r>
        <w:rPr>
          <w:lang w:val="nl-NL"/>
        </w:rPr>
        <w:t>De houten pijpen zijn van naaldhout.</w:t>
      </w:r>
    </w:p>
    <w:p>
      <w:pPr>
        <w:pStyle w:val="T1"/>
        <w:jc w:val="start"/>
        <w:rPr/>
      </w:pPr>
      <w:r>
        <w:rPr>
          <w:lang w:val="nl-NL"/>
        </w:rPr>
        <w:t>De Prestant 8' staat van C-d</w:t>
      </w:r>
      <w:r>
        <w:rPr>
          <w:vertAlign w:val="superscript"/>
          <w:lang w:val="nl-NL"/>
        </w:rPr>
        <w:t>1</w:t>
      </w:r>
      <w:r>
        <w:rPr>
          <w:lang w:val="nl-NL"/>
        </w:rPr>
        <w:t xml:space="preserve"> in het front (torens en onderste tussenvelden met opgeworpen labia), het vervolg staat op de lade. Alle pijpen met expressions; dis</w:t>
      </w:r>
      <w:r>
        <w:rPr>
          <w:vertAlign w:val="superscript"/>
          <w:lang w:val="nl-NL"/>
        </w:rPr>
        <w:t>1</w:t>
      </w:r>
      <w:r>
        <w:rPr>
          <w:lang w:val="nl-NL"/>
        </w:rPr>
        <w:t>- h</w:t>
      </w:r>
      <w:r>
        <w:rPr>
          <w:vertAlign w:val="superscript"/>
          <w:lang w:val="nl-NL"/>
        </w:rPr>
        <w:t>1</w:t>
      </w:r>
      <w:r>
        <w:rPr>
          <w:lang w:val="nl-NL"/>
        </w:rPr>
        <w:t xml:space="preserve"> met zijbaarden. De Holpijp 8' is geheel van hout, gedekt. De Gamba 8' is van C-e gecombineerd met de Holpijp, f-h</w:t>
      </w:r>
      <w:r>
        <w:rPr>
          <w:vertAlign w:val="superscript"/>
          <w:lang w:val="nl-NL"/>
        </w:rPr>
        <w:t>1</w:t>
      </w:r>
      <w:r>
        <w:rPr>
          <w:lang w:val="nl-NL"/>
        </w:rPr>
        <w:t xml:space="preserve"> met houten rolbaarden en verder; zijbaarden; alle pijpen met expressions. De Octaaf 4' is van metaal met expressions. C-e</w:t>
      </w:r>
      <w:r>
        <w:rPr>
          <w:vertAlign w:val="superscript"/>
          <w:lang w:val="nl-NL"/>
        </w:rPr>
        <w:t>2</w:t>
      </w:r>
      <w:r>
        <w:rPr>
          <w:lang w:val="nl-NL"/>
        </w:rPr>
        <w:t xml:space="preserve"> van de Fluit 4' zijn van hout, waarvan C-H gedekt en c-e</w:t>
      </w:r>
      <w:r>
        <w:rPr>
          <w:vertAlign w:val="superscript"/>
          <w:lang w:val="nl-NL"/>
        </w:rPr>
        <w:t>2</w:t>
      </w:r>
      <w:r>
        <w:rPr>
          <w:lang w:val="nl-NL"/>
        </w:rPr>
        <w:t xml:space="preserve"> open met metalen stemdeksels; het vervolg is van metaal met geperste labia (zijbaarden, op lengte afgesneden). De Woudfluit 2' is conisch; C-h</w:t>
      </w:r>
      <w:r>
        <w:rPr>
          <w:vertAlign w:val="superscript"/>
          <w:lang w:val="nl-NL"/>
        </w:rPr>
        <w:t>1</w:t>
      </w:r>
      <w:r>
        <w:rPr>
          <w:lang w:val="nl-NL"/>
        </w:rPr>
        <w:t xml:space="preserve"> met expressions en zijbaarden, vanaf c</w:t>
      </w:r>
      <w:r>
        <w:rPr>
          <w:vertAlign w:val="superscript"/>
          <w:lang w:val="nl-NL"/>
        </w:rPr>
        <w:t>2</w:t>
      </w:r>
      <w:r>
        <w:rPr>
          <w:lang w:val="nl-NL"/>
        </w:rPr>
        <w:t xml:space="preserve"> op lengte zonder zijbaarden.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2008-02-28T14:25:00Z</dcterms:created>
  <dc:creator>WS1</dc:creator>
  <dc:description/>
  <dc:language>en-US</dc:language>
  <cp:lastModifiedBy>Hans Steketee</cp:lastModifiedBy>
  <dcterms:modified xsi:type="dcterms:W3CDTF">2009-09-29T11:58:00Z</dcterms:modified>
  <cp:revision>13</cp:revision>
  <dc:subject/>
  <dc:title>Heumen / ca 1860</dc:title>
</cp:coreProperties>
</file>