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60"/>
        <w:ind w:start="0" w:hanging="0"/>
        <w:rPr/>
      </w:pPr>
      <w:r>
        <w:rPr/>
        <w:t>Musselkanaal / 1903</w:t>
      </w:r>
    </w:p>
    <w:p>
      <w:pPr>
        <w:pStyle w:val="Heading2"/>
        <w:numPr>
          <w:ilvl w:val="0"/>
          <w:numId w:val="0"/>
        </w:numPr>
        <w:ind w:start="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Dwars geplaatste zaalkerk met haakse voorbouw voorzien van geveltoren met naaldspits. Gebouwd in 1878-1879 door aannemer E. Klipman naar model van de Hervormde Kerk van Stadskanaal. In 1931 werd de toren vervangen en in 1960 is de kerk gerestaureerd en gemoderniseerd. Preekstoel uit 1858, afkomstig uit de vorige kerk.</w:t>
      </w:r>
    </w:p>
    <w:p>
      <w:pPr>
        <w:pStyle w:val="T1"/>
        <w:jc w:val="start"/>
        <w:rPr>
          <w:i/>
          <w:i/>
          <w:iCs/>
          <w:lang w:val="nl-NL"/>
        </w:rPr>
      </w:pPr>
      <w:r>
        <w:rPr>
          <w:i/>
          <w:iCs/>
          <w:lang w:val="nl-NL"/>
        </w:rPr>
      </w:r>
    </w:p>
    <w:p>
      <w:pPr>
        <w:pStyle w:val="T1"/>
        <w:jc w:val="start"/>
        <w:rPr>
          <w:lang w:val="nl-NL"/>
        </w:rPr>
      </w:pPr>
      <w:r>
        <w:rPr>
          <w:lang w:val="nl-NL"/>
        </w:rPr>
        <w:t>Kas: 1903</w:t>
      </w:r>
    </w:p>
    <w:p>
      <w:pPr>
        <w:pStyle w:val="T1"/>
        <w:jc w:val="start"/>
        <w:rPr>
          <w:lang w:val="nl-NL"/>
        </w:rPr>
      </w:pPr>
      <w:r>
        <w:rPr>
          <w:lang w:val="nl-NL"/>
        </w:rPr>
      </w:r>
    </w:p>
    <w:p>
      <w:pPr>
        <w:pStyle w:val="Heading2"/>
        <w:numPr>
          <w:ilvl w:val="0"/>
          <w:numId w:val="0"/>
        </w:numPr>
        <w:ind w:start="0" w:hanging="0"/>
        <w:rPr>
          <w:i w:val="false"/>
          <w:i w:val="false"/>
          <w:iCs/>
        </w:rPr>
      </w:pPr>
      <w:r>
        <w:rPr>
          <w:i w:val="false"/>
          <w:iCs/>
        </w:rPr>
        <w:t>Kunsthistorische aspecten</w:t>
      </w:r>
    </w:p>
    <w:p>
      <w:pPr>
        <w:pStyle w:val="T2Kunst"/>
        <w:jc w:val="start"/>
        <w:rPr/>
      </w:pPr>
      <w:r>
        <w:rPr>
          <w:lang w:val="nl-NL"/>
        </w:rPr>
        <w:t xml:space="preserve">Een voor de Van Oeckelens atypisch front! Men zou het haast eerder toeschrijven aan Van Oeckelens directe concurrent J. Doornbos. Maar diverse details in de ornamentiek wijzen, evenals het binnenwerk, ondubbelzinnig in de richting van Van Oeckelen. Volgens overlevering zou dit orgel door de gebroeders Van Oeckelen gebouwd zijn voor de Gereformeerde Kerk te Uithuizermeeden, maar qua omvang niet in deze kerk gepast hebben, en vervolgens door de Hervormde Gemeente van Musselkanaal zijn gekocht. Het eerste is onwaarschijnlijk, omdat J. Doornbos al in 1898 een orgel had gebouwd voor de Gereformeerde Kerk te Uithuizermeeden (in 1925 overgeplaatst naar de Gereformeerde Kerk te Wouterswoude; deel 1894-1901, 197-199) en de orgelgalerij in Uithuizermeeden blijkens een oude foto ruim genoeg was voor het Van Oeckelen-orgel. Mogelijk gaat het om een andere, al dan niet Gereformeerde Kerk. In de </w:t>
      </w:r>
      <w:r>
        <w:rPr>
          <w:i/>
          <w:iCs/>
          <w:lang w:val="nl-NL"/>
        </w:rPr>
        <w:t>Kerkelijke Courant</w:t>
      </w:r>
      <w:r>
        <w:rPr>
          <w:lang w:val="nl-NL"/>
        </w:rPr>
        <w:t xml:space="preserve"> van 25 oktober1901 biedt de firma Van Oeckelen een </w:t>
      </w:r>
      <w:r>
        <w:rPr>
          <w:i/>
          <w:iCs/>
          <w:lang w:val="nl-NL"/>
        </w:rPr>
        <w:t>fraai, nieuw en solide kerkorgel</w:t>
      </w:r>
      <w:r>
        <w:rPr>
          <w:lang w:val="nl-NL"/>
        </w:rPr>
        <w:t xml:space="preserve"> aan met dezelfde dispositie als die van het twee jaren later in Musselkanaal geplaatste instrument. Dergelijke aanbiedingen deed de firma doorgaans als het betreffende orgel speelklaar in de werkplaats stond opgesteld, maar nog niet van een front was voorzien - dat kon door de opdrachtgevers uit een soort catalogus met verschillende ontwerpen worden gekozen. Of het in de genoemde advertentie aangeboden orgel twee jaren nadien in Musselkanaal terecht kwam is niet zeker, maar ook niet onwaarschijnlijk. Hoe dan ook, het front doet vermoeden dat hier een andere ontwerper dan Van Oeckelen de hand in heeft gehad. Het sterk van Van Oeckelens huisstijl afwijkende uiterlijk zou er op kunnen wijzen dat dit orgel met front en al in de werkplaats gereed stond. Want uit de jaren rond 1903 zijn geen verbouwingen van de Musselkanaalster kerk bekend, dus kunnen we aannemen dat aldaar in die periode geen architect actief was.</w:t>
      </w:r>
    </w:p>
    <w:p>
      <w:pPr>
        <w:pStyle w:val="T2Kunst"/>
        <w:jc w:val="start"/>
        <w:rPr>
          <w:lang w:val="nl-NL"/>
        </w:rPr>
      </w:pPr>
      <w:r>
        <w:rPr>
          <w:lang w:val="nl-NL"/>
        </w:rPr>
        <w:t>Het geheel vlakke front - een reminiscentie aan de gotiek? -  is vijfledig, met een hoge middentoren, twee lagere zijtorens en gedeelde tussenvelden. De zijtorens en de onderste tussenvelden hebben een vlakke bovenafsluiting. De middentoren en de door zuiltjes in twee kleine veldjes verdeelde (!) bovenste tussenvelden hebben een rondbogige bovenafsluiting. Het neoclassicisme komt om de hoek kijken in de bekroningen: een door een palmet onderbroken fronton op de middentoren, halve gebroken frontons op de zijtorens en voluutvormige opzetstukken op de tussenvelden, die de middentoren als het ware flankeren. De palmetvormige pinakels op de hoeken van de zijtorens en de tussenvelden combineren als het ware het neoclassicisme met de neo-gotiek. Ook de vorm van de vleugelstukken is ongewoon voor de Van Oeckelens: op accoladevormige voluten zijn vazen geplaatst, waaruit bladranken en bloemen ontspruiten. Typisch Van Oeckelen zijn daarentegen de profileringen van het lijstwerk, met driepasboogjes, en het uit plantaardige motieven opgebouwde snijwerk, dat overigens in deze periode bij Van Oeckelen boerser is dan in vroeger jaren. De hoofdkleur was oorspronkelijk rijtuigzwart. Op een foto van voor de kerkverbouwing uit 1960 is de kas reeds wit geschilderd. In 1981 is gekozen voor een rode hoofdkleur, kreeg het snijwerk een olijfgroene kleur en werden de profileringen in de lijsten zwart geschilderd. Al met al een even eclectisch als uniek front!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Hans Fidom, </w:t>
      </w:r>
      <w:r>
        <w:rPr>
          <w:i/>
          <w:iCs/>
          <w:lang w:val="nl-NL"/>
        </w:rPr>
        <w:t>Het Nederlandse orgelfront in de eerste helft van de 20ste eeuw: een overzicht</w:t>
      </w:r>
      <w:r>
        <w:rPr>
          <w:lang w:val="nl-NL"/>
        </w:rPr>
        <w:t xml:space="preserve">. </w:t>
      </w:r>
      <w:r>
        <w:rPr>
          <w:i/>
          <w:iCs/>
          <w:lang w:val="nl-NL"/>
        </w:rPr>
        <w:t xml:space="preserve">Het Orgel, </w:t>
      </w:r>
      <w:r>
        <w:rPr>
          <w:lang w:val="nl-NL"/>
        </w:rPr>
        <w:t>97/3, 17-30.</w:t>
      </w:r>
    </w:p>
    <w:p>
      <w:pPr>
        <w:pStyle w:val="T3Lit"/>
        <w:jc w:val="start"/>
        <w:rPr/>
      </w:pPr>
      <w:r>
        <w:rPr>
          <w:i/>
          <w:iCs/>
          <w:lang w:val="nl-NL"/>
        </w:rPr>
        <w:t>Het Groninger Orgelbezit van Adorp tot Zijldijk. 3 Oldambt/Westerwolde</w:t>
      </w:r>
      <w:r>
        <w:rPr>
          <w:lang w:val="nl-NL"/>
        </w:rPr>
        <w:t>, Groningen (1996), 74-75.</w:t>
      </w:r>
    </w:p>
    <w:p>
      <w:pPr>
        <w:pStyle w:val="T3Lit"/>
        <w:rPr/>
      </w:pPr>
      <w:r>
        <w:rPr>
          <w:lang w:val="nl-NL"/>
        </w:rPr>
        <w:t xml:space="preserve">W.D. van der Kleij, </w:t>
      </w:r>
      <w:r>
        <w:rPr>
          <w:i/>
          <w:iCs/>
          <w:lang w:val="nl-NL"/>
        </w:rPr>
        <w:t>Repertorium van advertenties in de 'Kerkelijke Courant'</w:t>
      </w:r>
      <w:r>
        <w:rPr>
          <w:lang w:val="nl-NL"/>
        </w:rPr>
        <w:t xml:space="preserve">. </w:t>
      </w:r>
      <w:r>
        <w:rPr>
          <w:i/>
          <w:iCs/>
          <w:lang w:val="nl-NL"/>
        </w:rPr>
        <w:t>De Mixtuur,</w:t>
      </w:r>
      <w:r>
        <w:rPr>
          <w:lang w:val="nl-NL"/>
        </w:rPr>
        <w:t xml:space="preserve"> 66 </w:t>
      </w:r>
      <w:r>
        <w:rPr>
          <w:rFonts w:cs="Arial" w:ascii="Arial" w:hAnsi="Arial"/>
          <w:lang w:val="nl-NL"/>
        </w:rPr>
        <w:t>(september 1990), 321-330.</w:t>
      </w:r>
    </w:p>
    <w:p>
      <w:pPr>
        <w:pStyle w:val="T3Lit"/>
        <w:rPr>
          <w:rFonts w:ascii="Arial" w:hAnsi="Arial" w:cs="Arial"/>
          <w:lang w:val="nl-NL"/>
        </w:rPr>
      </w:pPr>
      <w:r>
        <w:rPr>
          <w:rFonts w:cs="Arial" w:ascii="Arial" w:hAnsi="Arial"/>
          <w:lang w:val="nl-NL"/>
        </w:rPr>
      </w:r>
    </w:p>
    <w:p>
      <w:pPr>
        <w:pStyle w:val="T3Lit"/>
        <w:rPr>
          <w:b/>
          <w:b/>
          <w:bCs/>
          <w:lang w:val="nl-NL"/>
        </w:rPr>
      </w:pPr>
      <w:r>
        <w:rPr>
          <w:b/>
          <w:bCs/>
          <w:lang w:val="nl-NL"/>
        </w:rPr>
        <w:t>Niet gepubliceerde bronnen</w:t>
      </w:r>
    </w:p>
    <w:p>
      <w:pPr>
        <w:pStyle w:val="T3Lit"/>
        <w:rPr>
          <w:lang w:val="nl-NL"/>
        </w:rPr>
      </w:pPr>
      <w:r>
        <w:rPr>
          <w:lang w:val="nl-NL"/>
        </w:rPr>
        <w:t>Archief Mense Ruiter orgelmakers.</w:t>
      </w:r>
    </w:p>
    <w:p>
      <w:pPr>
        <w:pStyle w:val="T3Lit"/>
        <w:rPr>
          <w:lang w:val="nl-NL"/>
        </w:rPr>
      </w:pPr>
      <w:r>
        <w:rPr>
          <w:lang w:val="nl-NL"/>
        </w:rPr>
        <w:t>Archief Orgelmakerij Steendam.</w:t>
      </w:r>
    </w:p>
    <w:p>
      <w:pPr>
        <w:pStyle w:val="T3Lit"/>
        <w:rPr>
          <w:lang w:val="nl-NL"/>
        </w:rPr>
      </w:pPr>
      <w:r>
        <w:rPr>
          <w:lang w:val="nl-NL"/>
        </w:rPr>
        <w:t>Orgelarchief Peter van Dijk.</w:t>
      </w:r>
    </w:p>
    <w:p>
      <w:pPr>
        <w:pStyle w:val="T3Lit"/>
        <w:rPr>
          <w:lang w:val="nl-NL"/>
        </w:rPr>
      </w:pPr>
      <w:r>
        <w:rPr>
          <w:lang w:val="nl-NL"/>
        </w:rPr>
      </w:r>
    </w:p>
    <w:p>
      <w:pPr>
        <w:pStyle w:val="Heading2"/>
        <w:numPr>
          <w:ilvl w:val="0"/>
          <w:numId w:val="0"/>
        </w:numPr>
        <w:ind w:start="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Gebr. van Oeckelen</w:t>
      </w:r>
    </w:p>
    <w:p>
      <w:pPr>
        <w:pStyle w:val="T1"/>
        <w:jc w:val="start"/>
        <w:rPr>
          <w:lang w:val="nl-NL"/>
        </w:rPr>
      </w:pPr>
      <w:r>
        <w:rPr>
          <w:lang w:val="nl-NL"/>
        </w:rPr>
        <w:t>2. Mense Ruiter</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1. 1903</w:t>
      </w:r>
    </w:p>
    <w:p>
      <w:pPr>
        <w:pStyle w:val="T1"/>
        <w:jc w:val="start"/>
        <w:rPr>
          <w:lang w:val="nl-NL"/>
        </w:rPr>
      </w:pPr>
      <w:r>
        <w:rPr>
          <w:lang w:val="nl-NL"/>
        </w:rPr>
        <w:t>2. 1981</w:t>
      </w:r>
    </w:p>
    <w:p>
      <w:pPr>
        <w:pStyle w:val="T1"/>
        <w:jc w:val="start"/>
        <w:rPr>
          <w:lang w:val="nl-NL"/>
        </w:rPr>
      </w:pPr>
      <w:r>
        <w:rPr>
          <w:lang w:val="nl-NL"/>
        </w:rPr>
      </w:r>
    </w:p>
    <w:p>
      <w:pPr>
        <w:pStyle w:val="T1"/>
        <w:jc w:val="start"/>
        <w:rPr>
          <w:lang w:val="nl-NL"/>
        </w:rPr>
      </w:pPr>
      <w:r>
        <w:rPr>
          <w:lang w:val="nl-NL"/>
        </w:rPr>
        <w:t>Onbekend moment voor 1960</w:t>
      </w:r>
    </w:p>
    <w:p>
      <w:pPr>
        <w:pStyle w:val="T1"/>
        <w:numPr>
          <w:ilvl w:val="0"/>
          <w:numId w:val="3"/>
        </w:numPr>
        <w:jc w:val="start"/>
        <w:rPr>
          <w:lang w:val="nl-NL"/>
        </w:rPr>
      </w:pPr>
      <w:r>
        <w:rPr>
          <w:lang w:val="nl-NL"/>
        </w:rPr>
        <w:t>kas wit geschilderd</w:t>
      </w:r>
    </w:p>
    <w:p>
      <w:pPr>
        <w:pStyle w:val="T1"/>
        <w:jc w:val="start"/>
        <w:rPr>
          <w:lang w:val="nl-NL"/>
        </w:rPr>
      </w:pPr>
      <w:r>
        <w:rPr>
          <w:lang w:val="nl-NL"/>
        </w:rPr>
      </w:r>
    </w:p>
    <w:p>
      <w:pPr>
        <w:pStyle w:val="T1"/>
        <w:jc w:val="start"/>
        <w:rPr>
          <w:lang w:val="nl-NL"/>
        </w:rPr>
      </w:pPr>
      <w:r>
        <w:rPr>
          <w:lang w:val="nl-NL"/>
        </w:rPr>
        <w:t>Mense Ruiter 1981</w:t>
      </w:r>
    </w:p>
    <w:p>
      <w:pPr>
        <w:pStyle w:val="T1"/>
        <w:numPr>
          <w:ilvl w:val="0"/>
          <w:numId w:val="3"/>
        </w:numPr>
        <w:jc w:val="start"/>
        <w:rPr>
          <w:lang w:val="nl-NL"/>
        </w:rPr>
      </w:pPr>
      <w:r>
        <w:rPr>
          <w:lang w:val="nl-NL"/>
        </w:rPr>
        <w:t>orgel gewijzigd en uitgebreid met een NW</w:t>
      </w:r>
    </w:p>
    <w:p>
      <w:pPr>
        <w:pStyle w:val="T1"/>
        <w:numPr>
          <w:ilvl w:val="0"/>
          <w:numId w:val="3"/>
        </w:numPr>
        <w:jc w:val="start"/>
        <w:rPr>
          <w:lang w:val="nl-NL"/>
        </w:rPr>
      </w:pPr>
      <w:r>
        <w:rPr>
          <w:lang w:val="nl-NL"/>
        </w:rPr>
        <w:t>kas opnieuw geschilderd</w:t>
      </w:r>
    </w:p>
    <w:p>
      <w:pPr>
        <w:pStyle w:val="T1"/>
        <w:numPr>
          <w:ilvl w:val="0"/>
          <w:numId w:val="3"/>
        </w:numPr>
        <w:jc w:val="start"/>
        <w:rPr>
          <w:lang w:val="nl-NL"/>
        </w:rPr>
      </w:pPr>
      <w:r>
        <w:rPr>
          <w:lang w:val="nl-NL"/>
        </w:rPr>
        <w:t>regulateurbalg buiten gebruik gesteld</w:t>
      </w:r>
    </w:p>
    <w:p>
      <w:pPr>
        <w:pStyle w:val="T1"/>
        <w:numPr>
          <w:ilvl w:val="0"/>
          <w:numId w:val="3"/>
        </w:numPr>
        <w:jc w:val="start"/>
        <w:rPr>
          <w:lang w:val="nl-NL"/>
        </w:rPr>
      </w:pPr>
      <w:r>
        <w:rPr>
          <w:lang w:val="nl-NL"/>
        </w:rPr>
        <w:t>dispositiewijzigingen:</w:t>
      </w:r>
    </w:p>
    <w:p>
      <w:pPr>
        <w:pStyle w:val="T1"/>
        <w:ind w:start="708" w:hanging="0"/>
        <w:jc w:val="start"/>
        <w:rPr>
          <w:lang w:val="nl-NL"/>
        </w:rPr>
      </w:pPr>
      <w:r>
        <w:rPr>
          <w:lang w:val="nl-NL"/>
        </w:rPr>
        <w:t>HW - Viola di Gamba 8', - Fluit 4', - Woudfluit 2' (alledrie registers op NW geplaatst), + Octaaf 2', + Cornet D 3 st., + Mixtuur 3-5 st; Trompet 8' (vanaf c) $ Trompet B/D 8'</w:t>
      </w:r>
    </w:p>
    <w:p>
      <w:pPr>
        <w:pStyle w:val="T1"/>
        <w:jc w:val="start"/>
        <w:rPr>
          <w:lang w:val="nl-NL"/>
        </w:rPr>
      </w:pPr>
      <w:r>
        <w:rPr>
          <w:lang w:val="nl-NL"/>
        </w:rPr>
      </w:r>
    </w:p>
    <w:p>
      <w:pPr>
        <w:pStyle w:val="T1"/>
        <w:jc w:val="start"/>
        <w:rPr>
          <w:lang w:val="nl-NL"/>
        </w:rPr>
      </w:pPr>
      <w:r>
        <w:rPr>
          <w:lang w:val="nl-NL"/>
        </w:rPr>
        <w:t>Orgelmakerij Steendam 2001</w:t>
      </w:r>
    </w:p>
    <w:p>
      <w:pPr>
        <w:pStyle w:val="T1"/>
        <w:numPr>
          <w:ilvl w:val="0"/>
          <w:numId w:val="2"/>
        </w:numPr>
        <w:jc w:val="start"/>
        <w:rPr>
          <w:lang w:val="nl-NL"/>
        </w:rPr>
      </w:pPr>
      <w:r>
        <w:rPr>
          <w:lang w:val="nl-NL"/>
        </w:rPr>
        <w:t>windlade HW en balg gerestaureerd</w:t>
      </w:r>
    </w:p>
    <w:p>
      <w:pPr>
        <w:pStyle w:val="T1"/>
        <w:jc w:val="start"/>
        <w:rPr>
          <w:lang w:val="nl-NL"/>
        </w:rPr>
      </w:pPr>
      <w:r>
        <w:rPr>
          <w:lang w:val="nl-NL"/>
        </w:rPr>
      </w:r>
    </w:p>
    <w:p>
      <w:pPr>
        <w:pStyle w:val="Heading2"/>
        <w:numPr>
          <w:ilvl w:val="0"/>
          <w:numId w:val="0"/>
        </w:numPr>
        <w:ind w:start="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4210" w:type="dxa"/>
        <w:jc w:val="start"/>
        <w:tblInd w:w="-70" w:type="dxa"/>
        <w:tblLayout w:type="fixed"/>
        <w:tblCellMar>
          <w:top w:w="0" w:type="dxa"/>
          <w:start w:w="70" w:type="dxa"/>
          <w:bottom w:w="0" w:type="dxa"/>
          <w:end w:w="70" w:type="dxa"/>
        </w:tblCellMar>
      </w:tblPr>
      <w:tblGrid>
        <w:gridCol w:w="1330"/>
        <w:gridCol w:w="720"/>
        <w:gridCol w:w="1620"/>
        <w:gridCol w:w="540"/>
      </w:tblGrid>
      <w:tr>
        <w:trPr/>
        <w:tc>
          <w:tcPr>
            <w:tcW w:w="1330" w:type="dxa"/>
            <w:tcBorders/>
          </w:tcPr>
          <w:p>
            <w:pPr>
              <w:pStyle w:val="T4dispositie"/>
              <w:snapToGrid w:val="fals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Holpyp</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Mixtuur</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3-5 st.</w:t>
            </w:r>
          </w:p>
          <w:p>
            <w:pPr>
              <w:pStyle w:val="T4dispositie"/>
              <w:rPr>
                <w:lang w:val="nl-NL"/>
              </w:rPr>
            </w:pPr>
            <w:r>
              <w:rPr>
                <w:lang w:val="nl-NL"/>
              </w:rPr>
              <w:t>8'</w:t>
            </w:r>
          </w:p>
        </w:tc>
        <w:tc>
          <w:tcPr>
            <w:tcW w:w="1620" w:type="dxa"/>
            <w:tcBorders/>
          </w:tcPr>
          <w:p>
            <w:pPr>
              <w:pStyle w:val="T4dispositie"/>
              <w:snapToGrid w:val="false"/>
              <w:rPr>
                <w:i/>
                <w:i/>
                <w:lang w:val="nl-NL"/>
              </w:rPr>
            </w:pPr>
            <w:r>
              <w:rPr>
                <w:i/>
                <w:lang w:val="nl-NL"/>
              </w:rPr>
              <w:t>Bovenwerk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Gedekt</w:t>
            </w:r>
          </w:p>
          <w:p>
            <w:pPr>
              <w:pStyle w:val="T4dispositie"/>
              <w:rPr>
                <w:lang w:val="nl-NL"/>
              </w:rPr>
            </w:pPr>
            <w:r>
              <w:rPr>
                <w:lang w:val="nl-NL"/>
              </w:rPr>
              <w:t>Viola di Gamba</w:t>
            </w:r>
          </w:p>
          <w:p>
            <w:pPr>
              <w:pStyle w:val="T4dispositie"/>
              <w:rPr>
                <w:lang w:val="nl-NL"/>
              </w:rPr>
            </w:pPr>
            <w:r>
              <w:rPr>
                <w:lang w:val="nl-NL"/>
              </w:rPr>
              <w:t>Fluit</w:t>
            </w:r>
          </w:p>
          <w:p>
            <w:pPr>
              <w:pStyle w:val="T4dispositie"/>
              <w:rPr>
                <w:lang w:val="nl-NL"/>
              </w:rPr>
            </w:pPr>
            <w:r>
              <w:rPr>
                <w:lang w:val="nl-NL"/>
              </w:rPr>
              <w:t>Salicet</w:t>
            </w:r>
          </w:p>
          <w:p>
            <w:pPr>
              <w:pStyle w:val="T4dispositie"/>
              <w:rPr>
                <w:lang w:val="nl-NL"/>
              </w:rPr>
            </w:pPr>
            <w:r>
              <w:rPr>
                <w:lang w:val="nl-NL"/>
              </w:rPr>
              <w:t>Quintfluit</w:t>
            </w:r>
          </w:p>
          <w:p>
            <w:pPr>
              <w:pStyle w:val="T4dispositie"/>
              <w:rPr>
                <w:lang w:val="nl-NL"/>
              </w:rPr>
            </w:pPr>
            <w:r>
              <w:rPr>
                <w:lang w:val="nl-NL"/>
              </w:rPr>
              <w:t>Woudfluit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 register</w:t>
      </w:r>
    </w:p>
    <w:p>
      <w:pPr>
        <w:pStyle w:val="Normal"/>
        <w:rPr>
          <w:rFonts w:ascii="Times New Roman" w:hAnsi="Times New Roman" w:cs="Times New Roman"/>
          <w:szCs w:val="24"/>
        </w:rPr>
      </w:pPr>
      <w:r>
        <w:rPr>
          <w:rFonts w:cs="Times New Roman" w:ascii="Times New Roman" w:hAnsi="Times New Roman"/>
          <w:szCs w:val="24"/>
        </w:rPr>
        <w:t>manuaalkoppel</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3277" w:type="dxa"/>
        <w:jc w:val="start"/>
        <w:tblInd w:w="-70" w:type="dxa"/>
        <w:tblLayout w:type="fixed"/>
        <w:tblCellMar>
          <w:top w:w="0" w:type="dxa"/>
          <w:start w:w="70" w:type="dxa"/>
          <w:bottom w:w="0" w:type="dxa"/>
          <w:end w:w="70" w:type="dxa"/>
        </w:tblCellMar>
      </w:tblPr>
      <w:tblGrid>
        <w:gridCol w:w="1047"/>
        <w:gridCol w:w="736"/>
        <w:gridCol w:w="747"/>
        <w:gridCol w:w="747"/>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47"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47"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Normal"/>
        <w:rPr>
          <w:rFonts w:ascii="Times New Roman" w:hAnsi="Times New Roman" w:cs="Times New Roman"/>
          <w:szCs w:val="24"/>
          <w:lang w:val="en-US"/>
        </w:rPr>
      </w:pPr>
      <w:r>
        <w:rPr>
          <w:rFonts w:cs="Times New Roman" w:ascii="Times New Roman" w:hAnsi="Times New Roman"/>
          <w:szCs w:val="24"/>
          <w:lang w:val="en-US"/>
        </w:rPr>
      </w:r>
    </w:p>
    <w:p>
      <w:pPr>
        <w:pStyle w:val="Normal"/>
        <w:rPr>
          <w:rFonts w:ascii="Times New Roman" w:hAnsi="Times New Roman" w:cs="Times New Roman"/>
          <w:szCs w:val="24"/>
          <w:lang w:val="en-US"/>
        </w:rPr>
      </w:pPr>
      <w:r>
        <w:rPr>
          <w:rFonts w:cs="Times New Roman" w:ascii="Times New Roman" w:hAnsi="Times New Roman"/>
          <w:szCs w:val="24"/>
          <w:lang w:val="en-US"/>
        </w:rPr>
      </w:r>
    </w:p>
    <w:p>
      <w:pPr>
        <w:pStyle w:val="Normal"/>
        <w:rPr>
          <w:rFonts w:ascii="Times New Roman" w:hAnsi="Times New Roman" w:cs="Times New Roman"/>
          <w:szCs w:val="24"/>
          <w:lang w:val="en-US"/>
        </w:rPr>
      </w:pPr>
      <w:r>
        <w:rPr>
          <w:rFonts w:cs="Times New Roman" w:ascii="Times New Roman" w:hAnsi="Times New Roman"/>
          <w:szCs w:val="24"/>
          <w:lang w:val="en-US"/>
        </w:rPr>
        <w:t xml:space="preserve">Cornet   </w:t>
      </w:r>
      <w:r>
        <w:rPr>
          <w:rFonts w:cs="Times New Roman" w:ascii="Times New Roman" w:hAnsi="Times New Roman"/>
          <w:spacing w:val="-3"/>
          <w:sz w:val="20"/>
          <w:lang w:val="en-US"/>
        </w:rPr>
        <w:t>c</w:t>
      </w:r>
      <w:r>
        <w:rPr>
          <w:rFonts w:cs="Times New Roman" w:ascii="Times New Roman" w:hAnsi="Times New Roman"/>
          <w:spacing w:val="-3"/>
          <w:sz w:val="20"/>
          <w:vertAlign w:val="superscript"/>
          <w:lang w:val="en-US"/>
        </w:rPr>
        <w:t>1</w:t>
      </w:r>
      <w:r>
        <w:rPr>
          <w:rFonts w:cs="Times New Roman" w:ascii="Times New Roman" w:hAnsi="Times New Roman"/>
          <w:spacing w:val="-3"/>
          <w:sz w:val="20"/>
          <w:lang w:val="en-US"/>
        </w:rPr>
        <w:t xml:space="preserve">   2 2/3 - 2 - 1 3/5</w:t>
      </w:r>
    </w:p>
    <w:p>
      <w:pPr>
        <w:pStyle w:val="Normal"/>
        <w:rPr>
          <w:rFonts w:ascii="Times New Roman" w:hAnsi="Times New Roman" w:cs="Times New Roman"/>
          <w:szCs w:val="24"/>
          <w:lang w:val="en-US"/>
        </w:rPr>
      </w:pPr>
      <w:r>
        <w:rPr>
          <w:rFonts w:cs="Times New Roman" w:ascii="Times New Roman" w:hAnsi="Times New Roman"/>
          <w:szCs w:val="24"/>
          <w:lang w:val="en-US"/>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(1903)</w:t>
      </w:r>
    </w:p>
    <w:p>
      <w:pPr>
        <w:pStyle w:val="T1"/>
        <w:jc w:val="start"/>
        <w:rPr>
          <w:lang w:val="nl-NL"/>
        </w:rPr>
      </w:pPr>
      <w:r>
        <w:rPr>
          <w:lang w:val="nl-NL"/>
        </w:rPr>
        <w:t>Winddruk</w:t>
      </w:r>
    </w:p>
    <w:p>
      <w:pPr>
        <w:pStyle w:val="T1"/>
        <w:jc w:val="start"/>
        <w:rPr>
          <w:lang w:val="nl-NL"/>
        </w:rPr>
      </w:pPr>
      <w:r>
        <w:rPr>
          <w:lang w:val="nl-NL"/>
        </w:rPr>
        <w:t>74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numPr>
          <w:ilvl w:val="0"/>
          <w:numId w:val="0"/>
        </w:numPr>
        <w:ind w:start="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Bourdon tussen c en cis (1903); Trompet tussen d en dis (1981).</w:t>
      </w:r>
    </w:p>
    <w:p>
      <w:pPr>
        <w:pStyle w:val="T1"/>
        <w:jc w:val="start"/>
        <w:rPr>
          <w:lang w:val="nl-NL"/>
        </w:rPr>
      </w:pPr>
      <w:r>
        <w:rPr>
          <w:lang w:val="nl-NL"/>
        </w:rPr>
        <w:t>Het NW is geplaatst als dwarswerk, direct boven de (vernieuwde) klaviatuur. Het HW is in hele tonen op een ongedeeld lade geplaatst; het pijpwerk loopt in grootte vanuit het midden naar de zijkanten af. Ten behoeve van de completering van de Trompet 8' is die lade in 1981 aan de achterzijde uitgebreid. Het NW heeft een chromatische pijpopstelling; het groot octaaf staat direct achter het front, met de grootste pijpen aan de frontzijde, vanaf c loopt het pijpwerk in grootte vanaf de achterwand naar het midden af.</w:t>
      </w:r>
    </w:p>
    <w:p>
      <w:pPr>
        <w:pStyle w:val="T1"/>
        <w:jc w:val="start"/>
        <w:rPr/>
      </w:pPr>
      <w:r>
        <w:rPr>
          <w:lang w:val="nl-NL"/>
        </w:rPr>
        <w:t>Bij de uitbreiding van 1981 is de originele schokbalg bij de (hoofdwerk)lade buiten functie gesteld en is alle Van Oeckelen-pijpwerk (inclusief de betreffende registerplaatjes) gehandhaafd. Van dit pijpwerk zijn C-h van de Bourdon 16' en C-H van de Holpyp 8' van hout. De Prestant 8' staat van C-gis in het front. De Viola di Gamba 8' was oorspronkelijk van C-H gecombineerd met de Holpyp 8', thans met de Gedekt 8'. De Fluit 4' is van C-f</w:t>
      </w:r>
      <w:r>
        <w:rPr>
          <w:vertAlign w:val="superscript"/>
          <w:lang w:val="nl-NL"/>
        </w:rPr>
        <w:t>2</w:t>
      </w:r>
      <w:r>
        <w:rPr>
          <w:lang w:val="nl-NL"/>
        </w:rPr>
        <w:t xml:space="preserve"> gedekt, en verder open, cilindrisch. De Woudfluit 2' is geheel open cilindrisch.</w:t>
      </w:r>
    </w:p>
    <w:p>
      <w:pPr>
        <w:pStyle w:val="T1"/>
        <w:jc w:val="start"/>
        <w:rPr/>
      </w:pPr>
      <w:r>
        <w:rPr>
          <w:lang w:val="nl-NL"/>
        </w:rPr>
        <w:t>Expressions zijn aangebracht in de Prestant 8' (C-h</w:t>
      </w:r>
      <w:r>
        <w:rPr>
          <w:vertAlign w:val="superscript"/>
          <w:lang w:val="nl-NL"/>
        </w:rPr>
        <w:t>2</w:t>
      </w:r>
      <w:r>
        <w:rPr>
          <w:lang w:val="nl-NL"/>
        </w:rPr>
        <w:t>), de Viola di Gamba 8' (c-cis</w:t>
      </w:r>
      <w:r>
        <w:rPr>
          <w:vertAlign w:val="superscript"/>
          <w:lang w:val="nl-NL"/>
        </w:rPr>
        <w:t>3</w:t>
      </w:r>
      <w:r>
        <w:rPr>
          <w:lang w:val="nl-NL"/>
        </w:rPr>
        <w:t>), de Octaaf 4' (C-c</w:t>
      </w:r>
      <w:r>
        <w:rPr>
          <w:vertAlign w:val="superscript"/>
          <w:lang w:val="nl-NL"/>
        </w:rPr>
        <w:t>2</w:t>
      </w:r>
      <w:r>
        <w:rPr>
          <w:lang w:val="nl-NL"/>
        </w:rPr>
        <w:t>) en de Woudfluit 2' (C-dis</w:t>
      </w:r>
      <w:r>
        <w:rPr>
          <w:vertAlign w:val="superscript"/>
          <w:lang w:val="nl-NL"/>
        </w:rPr>
        <w:t>1</w:t>
      </w:r>
      <w:r>
        <w:rPr>
          <w:lang w:val="nl-NL"/>
        </w:rPr>
        <w:t>); het overige open labiaalpijpwerk is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432"/>
        </w:tabs>
        <w:ind w:start="0" w:hanging="0"/>
      </w:pPr>
      <w:rPr/>
    </w:lvl>
    <w:lvl w:ilvl="1">
      <w:start w:val="1"/>
      <w:pStyle w:val="Heading2"/>
      <w:numFmt w:val="none"/>
      <w:suff w:val="nothing"/>
      <w:lvlText w:val=""/>
      <w:lvlJc w:val="start"/>
      <w:pPr>
        <w:tabs>
          <w:tab w:val="num" w:pos="576"/>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Standaardalinealettertype">
    <w:name w:val="WW-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Lucida Sans Unicode"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LibreOffice/7.2.1.2$MacOSX_X86_64 LibreOffice_project/87b77fad49947c1441b67c559c339af8f3517e22</Application>
  <AppVersion>15.0000</AppVersion>
  <Pages>4</Pages>
  <Words>1007</Words>
  <Characters>5373</Characters>
  <CharactersWithSpaces>6277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2009-03-31T10:33:00Z</dcterms:created>
  <dc:creator>WS1</dc:creator>
  <dc:description/>
  <dc:language>en-US</dc:language>
  <cp:lastModifiedBy>Hans Steketee</cp:lastModifiedBy>
  <dcterms:modified xsi:type="dcterms:W3CDTF">2009-09-29T12:24:00Z</dcterms:modified>
  <cp:revision>5</cp:revision>
  <dc:subject/>
  <dc:title>Heumen / ca 1860</dc:title>
</cp:coreProperties>
</file>