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Nederhorst den Berg / 1905</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pPr>
      <w:r>
        <w:rPr>
          <w:i/>
          <w:iCs/>
          <w:lang w:val="nl-NL"/>
        </w:rPr>
        <w:t xml:space="preserve">Toren en schip 12e-eeuws, in Romaanse stijl. </w:t>
      </w:r>
      <w:r>
        <w:rPr>
          <w:i/>
          <w:iCs/>
        </w:rPr>
        <w:t>Koor vroeg-gotisch. In het inwendige 17e-eeuwse elementen: preekstoel, koorhek met triomfboog en overhuifde banken.</w:t>
      </w:r>
    </w:p>
    <w:p>
      <w:pPr>
        <w:pStyle w:val="T1"/>
        <w:jc w:val="start"/>
        <w:rPr>
          <w:i/>
          <w:i/>
          <w:iCs/>
          <w:lang w:val="nl-NL"/>
        </w:rPr>
      </w:pPr>
      <w:r>
        <w:rPr>
          <w:i/>
          <w:iCs/>
          <w:lang w:val="nl-NL"/>
        </w:rPr>
      </w:r>
    </w:p>
    <w:p>
      <w:pPr>
        <w:pStyle w:val="T1"/>
        <w:jc w:val="start"/>
        <w:rPr>
          <w:lang w:val="nl-NL"/>
        </w:rPr>
      </w:pPr>
      <w:r>
        <w:rPr>
          <w:lang w:val="nl-NL"/>
        </w:rPr>
        <w:t>Kas: 1905</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Een elementaire uitvoering van het driedelige blokmodel dat de Firma Witte veelvuldig uitvoerde. Onderkas en balustrade zijn een eenheid. Op het middendeel daarvan, de onderkas, zijn een breed middenveld en twee smallere en lagere zijvelden gezet. Ze worden alle afgesloten met een rondboog die wordt gedragen door pilasters aan de binnenzijde van het lijstwerk. De pilasters van de onderkas ondersteunen op hun beurt de pilasters aan de buitenzijden van de zijvelden en de halfzuilen aan weerszijde van het middenveld.</w:t>
      </w:r>
    </w:p>
    <w:p>
      <w:pPr>
        <w:pStyle w:val="T1"/>
        <w:rPr/>
      </w:pPr>
      <w:r>
        <w:rPr/>
      </w:r>
    </w:p>
    <w:p>
      <w:pPr>
        <w:pStyle w:val="T3Lit"/>
        <w:rPr>
          <w:b/>
          <w:b/>
          <w:bCs/>
          <w:lang w:val="nl-NL"/>
        </w:rPr>
      </w:pPr>
      <w:r>
        <w:rPr>
          <w:b/>
          <w:bCs/>
          <w:lang w:val="nl-NL"/>
        </w:rPr>
        <w:t>Literatuur</w:t>
      </w:r>
    </w:p>
    <w:p>
      <w:pPr>
        <w:pStyle w:val="T3Lit"/>
        <w:jc w:val="start"/>
        <w:rPr/>
      </w:pPr>
      <w:r>
        <w:rPr>
          <w:lang w:val="nl-NL"/>
        </w:rPr>
        <w:t xml:space="preserve">C.J. Barten, ‘Het orgel in de N.H. kerk te Hei- en Boeicop (Z.H.)’. </w:t>
      </w:r>
      <w:r>
        <w:rPr>
          <w:i/>
          <w:lang w:val="nl-NL"/>
        </w:rPr>
        <w:t>De Orgelvriend</w:t>
      </w:r>
      <w:r>
        <w:rPr>
          <w:lang w:val="nl-NL"/>
        </w:rPr>
        <w:t>,15/7-8 (1973), 21.</w:t>
      </w:r>
    </w:p>
    <w:p>
      <w:pPr>
        <w:pStyle w:val="T3Lit"/>
        <w:jc w:val="start"/>
        <w:rPr/>
      </w:pPr>
      <w:r>
        <w:rPr>
          <w:lang w:val="nl-NL"/>
        </w:rPr>
        <w:t xml:space="preserve">C. Resseler, ‘De geschiedenis van het orgel in de Ned. Herv. kerk te Nederhorst den Berg’. </w:t>
      </w:r>
      <w:r>
        <w:rPr>
          <w:i/>
          <w:lang w:val="nl-NL"/>
        </w:rPr>
        <w:t>De Orgelvriend</w:t>
      </w:r>
      <w:r>
        <w:rPr>
          <w:lang w:val="nl-NL"/>
        </w:rPr>
        <w:t>, 22/7 (1980), 20-21.</w:t>
      </w:r>
    </w:p>
    <w:p>
      <w:pPr>
        <w:pStyle w:val="T3Lit"/>
        <w:jc w:val="start"/>
        <w:rPr/>
      </w:pPr>
      <w:r>
        <w:rPr>
          <w:lang w:val="nl-NL"/>
        </w:rPr>
        <w:t xml:space="preserve">Teus den Toom, </w:t>
      </w:r>
      <w:r>
        <w:rPr>
          <w:i/>
          <w:lang w:val="nl-NL"/>
        </w:rPr>
        <w:t>De Orgelmakers Witte</w:t>
      </w:r>
      <w:r>
        <w:rPr>
          <w:lang w:val="nl-NL"/>
        </w:rPr>
        <w:t>. Heerenveen, 1997, 875-876, 1166-1168.</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Orgelarchief Teus den Toom.</w:t>
      </w:r>
    </w:p>
    <w:p>
      <w:pPr>
        <w:pStyle w:val="T3Lit"/>
        <w:jc w:val="start"/>
        <w:rPr>
          <w:lang w:val="nl-NL"/>
        </w:rPr>
      </w:pPr>
      <w:r>
        <w:rPr>
          <w:lang w:val="nl-NL"/>
        </w:rPr>
        <w:t>Witte-archief.</w:t>
      </w:r>
    </w:p>
    <w:p>
      <w:pPr>
        <w:pStyle w:val="T3Lit"/>
        <w:jc w:val="start"/>
        <w:rPr>
          <w:lang w:val="nl-NL"/>
        </w:rPr>
      </w:pPr>
      <w:r>
        <w:rPr>
          <w:lang w:val="nl-NL"/>
        </w:rPr>
      </w:r>
    </w:p>
    <w:p>
      <w:pPr>
        <w:pStyle w:val="T3Lit"/>
        <w:jc w:val="start"/>
        <w:rPr>
          <w:lang w:val="nl-NL"/>
        </w:rPr>
      </w:pPr>
      <w:r>
        <w:rPr>
          <w:lang w:val="nl-NL"/>
        </w:rPr>
        <w:t>Monumentnummer 30298</w:t>
      </w:r>
    </w:p>
    <w:p>
      <w:pPr>
        <w:pStyle w:val="T3Lit"/>
        <w:jc w:val="start"/>
        <w:rPr>
          <w:lang w:val="nl-NL"/>
        </w:rPr>
      </w:pPr>
      <w:r>
        <w:rPr>
          <w:lang w:val="nl-NL"/>
        </w:rPr>
        <w:t>Orgelnummer 1019</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F. Leichel &amp; Zn (kas)</w:t>
      </w:r>
    </w:p>
    <w:p>
      <w:pPr>
        <w:pStyle w:val="T1"/>
        <w:jc w:val="start"/>
        <w:rPr>
          <w:lang w:val="nl-NL"/>
        </w:rPr>
      </w:pPr>
      <w:r>
        <w:rPr>
          <w:lang w:val="nl-NL"/>
        </w:rPr>
        <w:t>2. H.G. Kamphuis</w:t>
      </w:r>
    </w:p>
    <w:p>
      <w:pPr>
        <w:pStyle w:val="T1"/>
        <w:jc w:val="start"/>
        <w:rPr>
          <w:lang w:val="nl-NL"/>
        </w:rPr>
      </w:pPr>
      <w:r>
        <w:rPr>
          <w:lang w:val="nl-NL"/>
        </w:rPr>
        <w:t>3. E. Verschueren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1905 (kas)</w:t>
      </w:r>
    </w:p>
    <w:p>
      <w:pPr>
        <w:pStyle w:val="T1"/>
        <w:jc w:val="start"/>
        <w:rPr>
          <w:lang w:val="nl-NL"/>
        </w:rPr>
      </w:pPr>
      <w:r>
        <w:rPr>
          <w:lang w:val="nl-NL"/>
        </w:rPr>
        <w:t>2. 1970</w:t>
      </w:r>
    </w:p>
    <w:p>
      <w:pPr>
        <w:pStyle w:val="T1"/>
        <w:jc w:val="start"/>
        <w:rPr>
          <w:lang w:val="nl-NL"/>
        </w:rPr>
      </w:pPr>
      <w:r>
        <w:rPr>
          <w:lang w:val="nl-NL"/>
        </w:rPr>
        <w:t>3. 1980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Hei- en Boeicop, Hervormde Kerk</w:t>
      </w:r>
    </w:p>
    <w:p>
      <w:pPr>
        <w:pStyle w:val="T1"/>
        <w:jc w:val="start"/>
        <w:rPr>
          <w:lang w:val="nl-NL"/>
        </w:rPr>
      </w:pPr>
      <w:r>
        <w:rPr>
          <w:lang w:val="nl-NL"/>
        </w:rPr>
      </w:r>
    </w:p>
    <w:p>
      <w:pPr>
        <w:pStyle w:val="T1"/>
        <w:jc w:val="start"/>
        <w:rPr/>
      </w:pPr>
      <w:r>
        <w:rPr/>
        <w:t>Dispositie 1905</w:t>
      </w:r>
    </w:p>
    <w:tbl>
      <w:tblPr>
        <w:tblW w:w="3490" w:type="dxa"/>
        <w:jc w:val="start"/>
        <w:tblInd w:w="-70" w:type="dxa"/>
        <w:tblLayout w:type="fixed"/>
        <w:tblCellMar>
          <w:top w:w="0" w:type="dxa"/>
          <w:start w:w="70" w:type="dxa"/>
          <w:bottom w:w="0" w:type="dxa"/>
          <w:end w:w="70" w:type="dxa"/>
        </w:tblCellMar>
      </w:tblPr>
      <w:tblGrid>
        <w:gridCol w:w="1330"/>
        <w:gridCol w:w="720"/>
        <w:gridCol w:w="720"/>
        <w:gridCol w:w="72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Viola</w:t>
            </w:r>
          </w:p>
          <w:p>
            <w:pPr>
              <w:pStyle w:val="T4dispositie"/>
              <w:rPr>
                <w:lang w:val="nl-NL"/>
              </w:rPr>
            </w:pPr>
            <w:r>
              <w:rPr>
                <w:lang w:val="nl-NL"/>
              </w:rPr>
              <w:t>Celeste</w:t>
            </w:r>
          </w:p>
          <w:p>
            <w:pPr>
              <w:pStyle w:val="T4dispositie"/>
              <w:rPr>
                <w:lang w:val="nl-NL"/>
              </w:rPr>
            </w:pPr>
            <w:r>
              <w:rPr>
                <w:lang w:val="nl-NL"/>
              </w:rPr>
              <w:t>Vioolprestant</w:t>
            </w:r>
          </w:p>
          <w:p>
            <w:pPr>
              <w:pStyle w:val="T4dispositie"/>
              <w:rPr>
                <w:lang w:val="nl-NL"/>
              </w:rPr>
            </w:pPr>
            <w:r>
              <w:rPr>
                <w:lang w:val="nl-NL"/>
              </w:rPr>
              <w:t>Quint</w:t>
            </w:r>
          </w:p>
          <w:p>
            <w:pPr>
              <w:pStyle w:val="T4dispositie"/>
              <w:rPr>
                <w:lang w:val="nl-NL"/>
              </w:rPr>
            </w:pPr>
            <w:r>
              <w:rPr>
                <w:lang w:val="nl-NL"/>
              </w:rPr>
              <w:t>Piccolo</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2 st. 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8'</w:t>
            </w:r>
          </w:p>
        </w:tc>
        <w:tc>
          <w:tcPr>
            <w:tcW w:w="720" w:type="dxa"/>
            <w:tcBorders/>
          </w:tcPr>
          <w:p>
            <w:pPr>
              <w:pStyle w:val="T4dispositie"/>
              <w:rPr>
                <w:lang w:val="nl-NL"/>
              </w:rPr>
            </w:pPr>
            <w:r>
              <w:rPr>
                <w:i/>
                <w:lang w:val="nl-NL"/>
              </w:rPr>
              <w:t>Pedaal</w:t>
            </w:r>
          </w:p>
          <w:p>
            <w:pPr>
              <w:pStyle w:val="T4dispositie"/>
              <w:rPr>
                <w:lang w:val="nl-NL"/>
              </w:rPr>
            </w:pPr>
            <w:r>
              <w:rPr>
                <w:lang w:val="nl-NL"/>
              </w:rPr>
              <w:t>Subbas</w:t>
            </w:r>
          </w:p>
        </w:tc>
        <w:tc>
          <w:tcPr>
            <w:tcW w:w="720" w:type="dxa"/>
            <w:tcBorders/>
          </w:tcPr>
          <w:p>
            <w:pPr>
              <w:pStyle w:val="T4dispositie"/>
              <w:snapToGrid w:val="false"/>
              <w:rPr>
                <w:lang w:val="nl-NL"/>
              </w:rPr>
            </w:pPr>
            <w:r>
              <w:rPr>
                <w:lang w:val="nl-NL"/>
              </w:rPr>
            </w:r>
          </w:p>
          <w:p>
            <w:pPr>
              <w:pStyle w:val="T4dispositie"/>
              <w:rPr>
                <w:lang w:val="nl-NL"/>
              </w:rPr>
            </w:pPr>
            <w:r>
              <w:rPr>
                <w:lang w:val="nl-NL"/>
              </w:rPr>
              <w:t>16' (tr)</w:t>
            </w:r>
          </w:p>
        </w:tc>
      </w:tr>
    </w:tbl>
    <w:p>
      <w:pPr>
        <w:pStyle w:val="T1"/>
        <w:jc w:val="start"/>
        <w:rPr>
          <w:sz w:val="20"/>
          <w:lang w:val="nl-NL"/>
        </w:rPr>
      </w:pPr>
      <w:r>
        <w:rPr>
          <w:sz w:val="20"/>
          <w:lang w:val="nl-NL"/>
        </w:rPr>
      </w:r>
    </w:p>
    <w:p>
      <w:pPr>
        <w:pStyle w:val="T1"/>
        <w:jc w:val="start"/>
        <w:rPr>
          <w:sz w:val="20"/>
          <w:lang w:val="nl-NL"/>
        </w:rPr>
      </w:pPr>
      <w:r>
        <w:rPr>
          <w:sz w:val="20"/>
          <w:lang w:val="nl-NL"/>
        </w:rPr>
        <w:t>pedaalkoppel</w:t>
      </w:r>
    </w:p>
    <w:p>
      <w:pPr>
        <w:pStyle w:val="T1"/>
        <w:jc w:val="start"/>
        <w:rPr>
          <w:sz w:val="20"/>
          <w:lang w:val="nl-NL"/>
        </w:rPr>
      </w:pPr>
      <w:r>
        <w:rPr>
          <w:sz w:val="20"/>
          <w:lang w:val="nl-NL"/>
        </w:rPr>
        <w:t>octaafkoppel</w:t>
      </w:r>
    </w:p>
    <w:p>
      <w:pPr>
        <w:pStyle w:val="T1"/>
        <w:jc w:val="start"/>
        <w:rPr>
          <w:sz w:val="20"/>
          <w:lang w:val="nl-NL"/>
        </w:rPr>
      </w:pPr>
      <w:r>
        <w:rPr>
          <w:sz w:val="20"/>
          <w:lang w:val="nl-NL"/>
        </w:rPr>
        <w:t>kegelladen met pneumatische tractuur</w:t>
      </w:r>
    </w:p>
    <w:p>
      <w:pPr>
        <w:pStyle w:val="T1"/>
        <w:jc w:val="start"/>
        <w:rPr>
          <w:sz w:val="20"/>
          <w:lang w:val="nl-NL"/>
        </w:rPr>
      </w:pPr>
      <w:r>
        <w:rPr>
          <w:sz w:val="20"/>
          <w:lang w:val="nl-NL"/>
        </w:rPr>
      </w:r>
    </w:p>
    <w:p>
      <w:pPr>
        <w:pStyle w:val="T1"/>
        <w:jc w:val="start"/>
        <w:rPr>
          <w:lang w:val="nl-NL"/>
        </w:rPr>
      </w:pPr>
      <w:r>
        <w:rPr>
          <w:lang w:val="nl-NL"/>
        </w:rPr>
        <w:t>H.G. Kamphuis 1970</w:t>
      </w:r>
    </w:p>
    <w:p>
      <w:pPr>
        <w:pStyle w:val="T1"/>
        <w:numPr>
          <w:ilvl w:val="0"/>
          <w:numId w:val="3"/>
        </w:numPr>
        <w:jc w:val="start"/>
        <w:rPr>
          <w:lang w:val="nl-NL"/>
        </w:rPr>
      </w:pPr>
      <w:r>
        <w:rPr>
          <w:lang w:val="nl-NL"/>
        </w:rPr>
        <w:t>orgel verbouwd en uitgebreid met tweede manuaal</w:t>
      </w:r>
    </w:p>
    <w:p>
      <w:pPr>
        <w:pStyle w:val="T1"/>
        <w:numPr>
          <w:ilvl w:val="0"/>
          <w:numId w:val="3"/>
        </w:numPr>
        <w:jc w:val="start"/>
        <w:rPr>
          <w:lang w:val="nl-NL"/>
        </w:rPr>
      </w:pPr>
      <w:r>
        <w:rPr>
          <w:lang w:val="nl-NL"/>
        </w:rPr>
        <w:t>tractuur elektropneumatisch gemaakt</w:t>
      </w:r>
    </w:p>
    <w:p>
      <w:pPr>
        <w:pStyle w:val="T1"/>
        <w:jc w:val="start"/>
        <w:rPr>
          <w:lang w:val="nl-NL"/>
        </w:rPr>
      </w:pPr>
      <w:r>
        <w:rPr>
          <w:lang w:val="nl-NL"/>
        </w:rPr>
      </w:r>
    </w:p>
    <w:p>
      <w:pPr>
        <w:pStyle w:val="T1"/>
        <w:jc w:val="start"/>
        <w:rPr/>
      </w:pPr>
      <w:r>
        <w:rPr/>
        <w:t>Dispositie 1970</w:t>
      </w:r>
    </w:p>
    <w:tbl>
      <w:tblPr>
        <w:tblW w:w="5470" w:type="dxa"/>
        <w:jc w:val="start"/>
        <w:tblInd w:w="-70" w:type="dxa"/>
        <w:tblLayout w:type="fixed"/>
        <w:tblCellMar>
          <w:top w:w="0" w:type="dxa"/>
          <w:start w:w="70" w:type="dxa"/>
          <w:bottom w:w="0" w:type="dxa"/>
          <w:end w:w="70" w:type="dxa"/>
        </w:tblCellMar>
      </w:tblPr>
      <w:tblGrid>
        <w:gridCol w:w="1330"/>
        <w:gridCol w:w="720"/>
        <w:gridCol w:w="1080"/>
        <w:gridCol w:w="720"/>
        <w:gridCol w:w="900"/>
        <w:gridCol w:w="720"/>
      </w:tblGrid>
      <w:tr>
        <w:trPr/>
        <w:tc>
          <w:tcPr>
            <w:tcW w:w="1330" w:type="dxa"/>
            <w:tcBorders/>
          </w:tcPr>
          <w:p>
            <w:pPr>
              <w:pStyle w:val="T4dispositie"/>
              <w:rPr>
                <w:i/>
                <w:i/>
                <w:iCs/>
                <w:lang w:val="nl-NL"/>
              </w:rPr>
            </w:pPr>
            <w:r>
              <w:rPr>
                <w:i/>
                <w:iCs/>
                <w:lang w:val="nl-NL"/>
              </w:rPr>
              <w:t>Manuaal I</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Vioolprestant</w:t>
            </w:r>
          </w:p>
          <w:p>
            <w:pPr>
              <w:pStyle w:val="T4dispositie"/>
              <w:rPr>
                <w:lang w:val="nl-NL"/>
              </w:rPr>
            </w:pPr>
            <w:r>
              <w:rPr>
                <w:lang w:val="nl-NL"/>
              </w:rPr>
              <w:t>Quint</w:t>
            </w:r>
          </w:p>
          <w:p>
            <w:pPr>
              <w:pStyle w:val="T4dispositie"/>
              <w:rPr>
                <w:lang w:val="nl-NL"/>
              </w:rPr>
            </w:pPr>
            <w:r>
              <w:rPr>
                <w:lang w:val="nl-NL"/>
              </w:rPr>
              <w:t>Piccolo</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Manuaal II</w:t>
            </w:r>
          </w:p>
          <w:p>
            <w:pPr>
              <w:pStyle w:val="T4dispositie"/>
              <w:rPr>
                <w:lang w:val="nl-NL"/>
              </w:rPr>
            </w:pPr>
            <w:r>
              <w:rPr>
                <w:lang w:val="nl-NL"/>
              </w:rPr>
              <w:t>Bourdon</w:t>
            </w:r>
          </w:p>
          <w:p>
            <w:pPr>
              <w:pStyle w:val="T4dispositie"/>
              <w:rPr>
                <w:lang w:val="nl-NL"/>
              </w:rPr>
            </w:pPr>
            <w:r>
              <w:rPr>
                <w:lang w:val="nl-NL"/>
              </w:rPr>
              <w:t>Viola</w:t>
            </w:r>
          </w:p>
          <w:p>
            <w:pPr>
              <w:pStyle w:val="T4dispositie"/>
              <w:rPr>
                <w:lang w:val="nl-NL"/>
              </w:rPr>
            </w:pPr>
            <w:r>
              <w:rPr>
                <w:lang w:val="nl-NL"/>
              </w:rPr>
              <w:t>Celeste</w:t>
            </w:r>
          </w:p>
          <w:p>
            <w:pPr>
              <w:pStyle w:val="T4dispositie"/>
              <w:rPr>
                <w:lang w:val="nl-NL"/>
              </w:rPr>
            </w:pPr>
            <w:r>
              <w:rPr>
                <w:lang w:val="nl-NL"/>
              </w:rPr>
              <w:t>Fluit</w:t>
            </w:r>
          </w:p>
          <w:p>
            <w:pPr>
              <w:pStyle w:val="T4dispositie"/>
              <w:rPr>
                <w:lang w:val="nl-NL"/>
              </w:rPr>
            </w:pPr>
            <w:r>
              <w:rPr>
                <w:lang w:val="nl-NL"/>
              </w:rPr>
              <w:t>Sesquialter</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st.</w:t>
            </w:r>
          </w:p>
        </w:tc>
        <w:tc>
          <w:tcPr>
            <w:tcW w:w="900" w:type="dxa"/>
            <w:tcBorders/>
          </w:tcPr>
          <w:p>
            <w:pPr>
              <w:pStyle w:val="T4dispositie"/>
              <w:rPr>
                <w:lang w:val="nl-NL"/>
              </w:rPr>
            </w:pPr>
            <w:r>
              <w:rPr>
                <w:i/>
                <w:lang w:val="nl-NL"/>
              </w:rPr>
              <w:t>Pedaal</w:t>
            </w:r>
          </w:p>
          <w:p>
            <w:pPr>
              <w:pStyle w:val="T4dispositie"/>
              <w:rPr>
                <w:lang w:val="nl-NL"/>
              </w:rPr>
            </w:pPr>
            <w:r>
              <w:rPr>
                <w:lang w:val="nl-NL"/>
              </w:rPr>
              <w:t>Subbas</w:t>
            </w:r>
          </w:p>
        </w:tc>
        <w:tc>
          <w:tcPr>
            <w:tcW w:w="720" w:type="dxa"/>
            <w:tcBorders/>
          </w:tcPr>
          <w:p>
            <w:pPr>
              <w:pStyle w:val="T4dispositie"/>
              <w:snapToGrid w:val="false"/>
              <w:rPr>
                <w:lang w:val="nl-NL"/>
              </w:rPr>
            </w:pPr>
            <w:r>
              <w:rPr>
                <w:lang w:val="nl-NL"/>
              </w:rPr>
            </w:r>
          </w:p>
          <w:p>
            <w:pPr>
              <w:pStyle w:val="T4dispositie"/>
              <w:rPr>
                <w:lang w:val="nl-NL"/>
              </w:rPr>
            </w:pPr>
            <w:r>
              <w:rPr>
                <w:lang w:val="nl-NL"/>
              </w:rPr>
              <w:t>16' (tr)</w:t>
            </w:r>
          </w:p>
        </w:tc>
      </w:tr>
    </w:tbl>
    <w:p>
      <w:pPr>
        <w:pStyle w:val="T1"/>
        <w:jc w:val="start"/>
        <w:rPr>
          <w:sz w:val="20"/>
          <w:lang w:val="nl-NL"/>
        </w:rPr>
      </w:pPr>
      <w:r>
        <w:rPr>
          <w:sz w:val="20"/>
          <w:lang w:val="nl-NL"/>
        </w:rPr>
      </w:r>
    </w:p>
    <w:p>
      <w:pPr>
        <w:pStyle w:val="T1"/>
        <w:jc w:val="start"/>
        <w:rPr>
          <w:sz w:val="20"/>
          <w:lang w:val="nl-NL"/>
        </w:rPr>
      </w:pPr>
      <w:r>
        <w:rPr>
          <w:sz w:val="20"/>
          <w:lang w:val="nl-NL"/>
        </w:rPr>
        <w:t>koppelingen I-II, Ped-I, Ped-II, octaafkoppel I, octaafkoppel II</w:t>
      </w:r>
    </w:p>
    <w:p>
      <w:pPr>
        <w:pStyle w:val="T1"/>
        <w:jc w:val="start"/>
        <w:rPr>
          <w:sz w:val="20"/>
          <w:lang w:val="nl-NL"/>
        </w:rPr>
      </w:pPr>
      <w:r>
        <w:rPr>
          <w:sz w:val="20"/>
          <w:lang w:val="nl-NL"/>
        </w:rPr>
        <w:t>tremulant II</w:t>
      </w:r>
    </w:p>
    <w:p>
      <w:pPr>
        <w:pStyle w:val="T1"/>
        <w:jc w:val="start"/>
        <w:rPr>
          <w:sz w:val="20"/>
          <w:lang w:val="nl-NL"/>
        </w:rPr>
      </w:pPr>
      <w:r>
        <w:rPr>
          <w:sz w:val="20"/>
          <w:lang w:val="nl-NL"/>
        </w:rPr>
      </w:r>
    </w:p>
    <w:p>
      <w:pPr>
        <w:pStyle w:val="T1"/>
        <w:jc w:val="start"/>
        <w:rPr>
          <w:lang w:val="nl-NL"/>
        </w:rPr>
      </w:pPr>
      <w:r>
        <w:rPr>
          <w:lang w:val="nl-NL"/>
        </w:rPr>
        <w:t>1979</w:t>
      </w:r>
    </w:p>
    <w:p>
      <w:pPr>
        <w:pStyle w:val="T1"/>
        <w:numPr>
          <w:ilvl w:val="0"/>
          <w:numId w:val="2"/>
        </w:numPr>
        <w:jc w:val="start"/>
        <w:rPr>
          <w:lang w:val="nl-NL"/>
        </w:rPr>
      </w:pPr>
      <w:r>
        <w:rPr>
          <w:lang w:val="nl-NL"/>
        </w:rPr>
        <w:t>orgel afgebroken</w:t>
      </w:r>
    </w:p>
    <w:p>
      <w:pPr>
        <w:pStyle w:val="T1"/>
        <w:jc w:val="start"/>
        <w:rPr>
          <w:lang w:val="nl-NL"/>
        </w:rPr>
      </w:pPr>
      <w:r>
        <w:rPr>
          <w:lang w:val="nl-NL"/>
        </w:rPr>
      </w:r>
    </w:p>
    <w:p>
      <w:pPr>
        <w:pStyle w:val="T1"/>
        <w:jc w:val="start"/>
        <w:rPr>
          <w:lang w:val="nl-NL"/>
        </w:rPr>
      </w:pPr>
      <w:r>
        <w:rPr>
          <w:lang w:val="nl-NL"/>
        </w:rPr>
        <w:t>E. Verschueren 1980</w:t>
      </w:r>
    </w:p>
    <w:p>
      <w:pPr>
        <w:pStyle w:val="T1"/>
        <w:numPr>
          <w:ilvl w:val="0"/>
          <w:numId w:val="2"/>
        </w:numPr>
        <w:jc w:val="start"/>
        <w:rPr>
          <w:lang w:val="nl-NL"/>
        </w:rPr>
      </w:pPr>
      <w:r>
        <w:rPr>
          <w:lang w:val="nl-NL"/>
        </w:rPr>
        <w:t>orgelkas en frontpijpen gebruikt bij restauratie Witte-orgel (1872) Hervormde Kerk Nederhorst den Berg</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330"/>
        <w:gridCol w:w="720"/>
        <w:gridCol w:w="1620"/>
        <w:gridCol w:w="540"/>
        <w:gridCol w:w="1260"/>
        <w:gridCol w:w="90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Nazard</w:t>
            </w:r>
          </w:p>
          <w:p>
            <w:pPr>
              <w:pStyle w:val="T4dispositie"/>
              <w:rPr>
                <w:lang w:val="nl-NL"/>
              </w:rPr>
            </w:pPr>
            <w:r>
              <w:rPr>
                <w:lang w:val="nl-NL"/>
              </w:rPr>
              <w:t>Woudfluit</w:t>
            </w:r>
          </w:p>
          <w:p>
            <w:pPr>
              <w:pStyle w:val="T4dispositie"/>
              <w:rPr>
                <w:lang w:val="nl-NL"/>
              </w:rPr>
            </w:pPr>
            <w:r>
              <w:rPr>
                <w:lang w:val="nl-NL"/>
              </w:rPr>
              <w:t>Mixtuur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2-3 st.</w:t>
            </w:r>
          </w:p>
        </w:tc>
        <w:tc>
          <w:tcPr>
            <w:tcW w:w="1620" w:type="dxa"/>
            <w:tcBorders/>
          </w:tcPr>
          <w:p>
            <w:pPr>
              <w:pStyle w:val="T4dispositie"/>
              <w:rPr>
                <w:i/>
                <w:i/>
                <w:lang w:val="nl-NL"/>
              </w:rPr>
            </w:pPr>
            <w:r>
              <w:rPr>
                <w:i/>
                <w:lang w:val="nl-NL"/>
              </w:rPr>
              <w:t>Nevenwerk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Holfluit</w:t>
            </w:r>
          </w:p>
          <w:p>
            <w:pPr>
              <w:pStyle w:val="T4dispositie"/>
              <w:rPr>
                <w:lang w:val="nl-NL"/>
              </w:rPr>
            </w:pPr>
            <w:r>
              <w:rPr>
                <w:lang w:val="nl-NL"/>
              </w:rPr>
              <w:t>Viola</w:t>
            </w:r>
          </w:p>
          <w:p>
            <w:pPr>
              <w:pStyle w:val="T4dispositie"/>
              <w:rPr>
                <w:lang w:val="nl-NL"/>
              </w:rPr>
            </w:pPr>
            <w:r>
              <w:rPr>
                <w:lang w:val="nl-NL"/>
              </w:rPr>
              <w:t>Fluit</w:t>
            </w:r>
          </w:p>
          <w:p>
            <w:pPr>
              <w:pStyle w:val="T4dispositie"/>
              <w:rPr>
                <w:lang w:val="nl-NL"/>
              </w:rPr>
            </w:pPr>
            <w:r>
              <w:rPr>
                <w:lang w:val="nl-NL"/>
              </w:rPr>
              <w:t>Sesquialter</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st.</w:t>
            </w:r>
          </w:p>
        </w:tc>
        <w:tc>
          <w:tcPr>
            <w:tcW w:w="126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 pedaalkoppel</w:t>
      </w:r>
    </w:p>
    <w:p>
      <w:pPr>
        <w:pStyle w:val="Normal"/>
        <w:rPr>
          <w:rFonts w:ascii="Times New Roman" w:hAnsi="Times New Roman" w:cs="Times New Roman"/>
          <w:szCs w:val="24"/>
        </w:rPr>
      </w:pPr>
      <w:r>
        <w:rPr>
          <w:rFonts w:cs="Times New Roman" w:ascii="Times New Roman" w:hAnsi="Times New Roman"/>
          <w:szCs w:val="24"/>
        </w:rPr>
      </w:r>
    </w:p>
    <w:p>
      <w:pPr>
        <w:pStyle w:val="Normal"/>
        <w:rPr/>
      </w:pPr>
      <w:r>
        <w:rPr/>
        <w:t>Samenstelling vulstemmen</w:t>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e</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pPr>
      <w:r>
        <w:rPr>
          <w:lang w:val="fr-FR"/>
        </w:rPr>
        <w:t xml:space="preserve">Sesquialter NW  </w:t>
      </w:r>
      <w:r>
        <w:rPr>
          <w:sz w:val="20"/>
          <w:lang w:val="fr-FR"/>
        </w:rPr>
        <w:t>c   2 2/3 - 1 3/5</w:t>
      </w:r>
    </w:p>
    <w:p>
      <w:pPr>
        <w:pStyle w:val="T1"/>
        <w:jc w:val="start"/>
        <w:rPr>
          <w:sz w:val="20"/>
          <w:lang w:val="fr-FR"/>
        </w:rPr>
      </w:pPr>
      <w:r>
        <w:rPr>
          <w:sz w:val="20"/>
          <w:lang w:val="fr-FR"/>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regulateur</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Van het Leichel-orgel resteren slechts de kas en de frontpijpen. Het binnenwerk bestaat uit het vrijwel complete Witte-orgel uit 1872. Dit instrument was in 1939 door J.C. Sanders &amp; Zn naar de torenzijde van de kerk verplaatst en in een open opstelling geplaatst. Daarbij gingen onder meer de oude frontpijpen verloren. In 1948 is het orgel door Sanders naar voren verplaatst en hersteld. Mogelijk is bij die gelegenheid (of in 1939) een tremulant toegevoegd alsmede een Euphone 8' (vanaf c) op een pneumatische lade voor het NW. In 1980 worden de Euphone en tremulant weer verwijderd. C-h van de Bourdon 16' (HW) worden als Subbas 16' op het Ped geplaatst en aangevuld met pijpen voor c</w:t>
      </w:r>
      <w:r>
        <w:rPr>
          <w:szCs w:val="24"/>
          <w:vertAlign w:val="superscript"/>
          <w:lang w:val="nl-NL"/>
        </w:rPr>
        <w:t>1</w:t>
      </w:r>
      <w:r>
        <w:rPr>
          <w:lang w:val="nl-NL"/>
        </w:rPr>
        <w:t>-d</w:t>
      </w:r>
      <w:r>
        <w:rPr>
          <w:szCs w:val="24"/>
          <w:vertAlign w:val="superscript"/>
          <w:lang w:val="nl-NL"/>
        </w:rPr>
        <w:t>1</w:t>
      </w:r>
      <w:r>
        <w:rPr>
          <w:lang w:val="nl-NL"/>
        </w:rPr>
        <w:t>. De overige pijpen worden opgeschoven en aangevuld tot Roerfluit 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cs="Times New Roman"/>
      <w:b w:val="false"/>
      <w:i w:val="false"/>
      <w:sz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49</TotalTime>
  <Application>LibreOffice/7.2.1.2$MacOSX_X86_64 LibreOffice_project/87b77fad49947c1441b67c559c339af8f3517e22</Application>
  <AppVersion>15.0000</AppVersion>
  <Pages>3</Pages>
  <Words>542</Words>
  <Characters>2967</Characters>
  <CharactersWithSpaces>3352</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2008-03-08T05:21:00Z</dcterms:created>
  <dc:creator>WS1</dc:creator>
  <dc:description/>
  <dc:language>en-US</dc:language>
  <cp:lastModifiedBy>NIvO</cp:lastModifiedBy>
  <dcterms:modified xsi:type="dcterms:W3CDTF">2009-07-27T12:58:00Z</dcterms:modified>
  <cp:revision>16</cp:revision>
  <dc:subject/>
  <dc:title>Olst / 1880</dc:title>
</cp:coreProperties>
</file>