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Nieuwland / 1908</w:t>
      </w:r>
    </w:p>
    <w:p>
      <w:pPr>
        <w:pStyle w:val="Heading2"/>
        <w:ind w:start="0" w:end="0" w:hanging="0"/>
        <w:rPr>
          <w:i w:val="false"/>
          <w:i w:val="false"/>
          <w:iCs/>
        </w:rPr>
      </w:pPr>
      <w:r>
        <w:rPr>
          <w:i w:val="false"/>
          <w:iCs/>
        </w:rPr>
        <w:t>Hervormde Kerk</w:t>
      </w:r>
    </w:p>
    <w:p>
      <w:pPr>
        <w:pStyle w:val="T1"/>
        <w:jc w:val="start"/>
        <w:rPr>
          <w:i/>
          <w:i/>
          <w:iCs/>
        </w:rPr>
      </w:pPr>
      <w:r>
        <w:rPr>
          <w:i/>
          <w:iCs/>
        </w:rPr>
      </w:r>
    </w:p>
    <w:p>
      <w:pPr>
        <w:pStyle w:val="T1"/>
        <w:jc w:val="start"/>
        <w:rPr/>
      </w:pPr>
      <w:r>
        <w:rPr>
          <w:i/>
          <w:iCs/>
        </w:rPr>
        <w:t xml:space="preserve">Eenbeukig schip met driezijdig gesloten koor. </w:t>
      </w:r>
      <w:r>
        <w:rPr>
          <w:i/>
          <w:iCs/>
          <w:lang w:val="nl-NL"/>
        </w:rPr>
        <w:t>Toren uit begin 14e eeuw, koor 15e-eeuws, schip begin 16e eeuw. Preekstoel uit 17e eeuw.</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Laatste vijfdelige orgelfront uit een serie die zijn oorsprong vindt in het door Kruses schoonvader W. Hardorff gemaakte orgel voor de Gereformeerde Kerk te Franeker.</w:t>
      </w:r>
    </w:p>
    <w:p>
      <w:pPr>
        <w:pStyle w:val="T2Kunst"/>
        <w:jc w:val="start"/>
        <w:rPr/>
      </w:pPr>
      <w:r>
        <w:rPr>
          <w:lang w:val="nl-NL"/>
        </w:rPr>
        <w:t xml:space="preserve">Het eerste door J.F. Kruse gemaakte orgel met dit front prijkt in de Hervormde Kerk te Nijeholtpade (1883, deel 1878-1886, 264-265). </w:t>
      </w:r>
      <w:r>
        <w:rPr/>
        <w:t xml:space="preserve">Het frontschema is eenvoudig: drie ronde torens, gescheiden door horizontaal gedeelde vlakke tussenvelden. </w:t>
      </w:r>
      <w:r>
        <w:rPr>
          <w:lang w:val="nl-NL"/>
        </w:rPr>
        <w:t>De velden zijn bij het Nieuwlandse orgel zes pijpen breed. Elke toren bevat zeven pijpen.</w:t>
      </w:r>
    </w:p>
    <w:p>
      <w:pPr>
        <w:pStyle w:val="T2Kunst"/>
        <w:jc w:val="start"/>
        <w:rPr/>
      </w:pPr>
      <w:r>
        <w:rPr>
          <w:lang w:val="nl-NL"/>
        </w:rPr>
        <w:t xml:space="preserve">De ornamentiek verschilt nauwelijks van die in Nijeholtpade en Oostermeer: op de middentoren een lier met daaronder de enigszins verscholen tekst </w:t>
      </w:r>
      <w:r>
        <w:rPr>
          <w:i/>
          <w:iCs/>
          <w:lang w:val="nl-NL"/>
        </w:rPr>
        <w:t>SOLI DEO GLORIA</w:t>
      </w:r>
      <w:r>
        <w:rPr>
          <w:lang w:val="nl-NL"/>
        </w:rPr>
        <w:t xml:space="preserve">. Op de zijtorens een trofee met bladranken. Voor de vrij vlak vormgegeven consoles onder de torens is acanthusblad gebruikt, afgesloten met een granaatappel. </w:t>
      </w:r>
      <w:r>
        <w:rPr/>
        <w:t xml:space="preserve">De zijwangen bestaan uit gekoppelde S-ranken. </w:t>
      </w:r>
      <w:r>
        <w:rPr>
          <w:lang w:val="nl-NL"/>
        </w:rPr>
        <w:t xml:space="preserve">Voor het blinderingssnijwerk bij de pijpvoeten gebruikt Kruse eikenloof. Kenmerkend voor Kruse is, ten slotte, de </w:t>
      </w:r>
      <w:r>
        <w:rPr>
          <w:i/>
          <w:iCs/>
          <w:lang w:val="nl-NL"/>
        </w:rPr>
        <w:t>hoorn des overvloeds</w:t>
      </w:r>
      <w:r>
        <w:rPr>
          <w:lang w:val="nl-NL"/>
        </w:rPr>
        <w:t xml:space="preserve"> op de balustrade. Dit ornament ontbreekt overigens in Nijeholtpade.</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Cs/>
          <w:lang w:val="nl-NL"/>
        </w:rPr>
        <w:t xml:space="preserve">Andries Boogert, </w:t>
      </w:r>
      <w:r>
        <w:rPr>
          <w:i/>
          <w:lang w:val="nl-NL"/>
        </w:rPr>
        <w:t>Kruse in Nieuwland, een archief onderzoek</w:t>
      </w:r>
      <w:r>
        <w:rPr>
          <w:iCs/>
          <w:lang w:val="nl-NL"/>
        </w:rPr>
        <w:t>. Nieuwland, 2008 (typoscript).</w:t>
      </w:r>
    </w:p>
    <w:p>
      <w:pPr>
        <w:pStyle w:val="T3Lit"/>
        <w:rPr/>
      </w:pPr>
      <w:r>
        <w:rPr>
          <w:i/>
          <w:lang w:val="nl-NL"/>
        </w:rPr>
        <w:t xml:space="preserve">De Mixtuur </w:t>
      </w:r>
      <w:r>
        <w:rPr>
          <w:lang w:val="nl-NL"/>
        </w:rPr>
        <w:t xml:space="preserve">46 (1984), 669. </w:t>
      </w:r>
    </w:p>
    <w:p>
      <w:pPr>
        <w:pStyle w:val="T3Lit"/>
        <w:jc w:val="start"/>
        <w:rPr/>
      </w:pPr>
      <w:r>
        <w:rPr>
          <w:lang w:val="nl-NL"/>
        </w:rPr>
        <w:t xml:space="preserve">Henk van Egmond, ‘Het orgel van de Ned. Herv. Kerk in Nieuwland’, </w:t>
      </w:r>
      <w:r>
        <w:rPr>
          <w:i/>
          <w:iCs/>
          <w:lang w:val="nl-NL"/>
        </w:rPr>
        <w:t>Orgelklanken uit de Alblasserwaard</w:t>
      </w:r>
      <w:r>
        <w:rPr>
          <w:lang w:val="nl-NL"/>
        </w:rPr>
        <w:t>, 18, 1995.</w:t>
      </w:r>
    </w:p>
    <w:p>
      <w:pPr>
        <w:pStyle w:val="T3Lit"/>
        <w:rPr/>
      </w:pPr>
      <w:r>
        <w:rPr>
          <w:i/>
          <w:iCs/>
          <w:lang w:val="nl-NL"/>
        </w:rPr>
        <w:t>Folder Geschiedenis Kruse Orgel Nieuwland</w:t>
      </w:r>
      <w:r>
        <w:rPr>
          <w:lang w:val="nl-NL"/>
        </w:rPr>
        <w:t>, opgesteld door A.H. Boogert.</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Mondelinge mededelingen van Andries Boogert.</w:t>
      </w:r>
    </w:p>
    <w:p>
      <w:pPr>
        <w:pStyle w:val="T3Lit"/>
        <w:rPr>
          <w:lang w:val="nl-NL"/>
        </w:rPr>
      </w:pPr>
      <w:r>
        <w:rPr>
          <w:lang w:val="nl-NL"/>
        </w:rPr>
        <w:t>Archief Flentrop Orgelbouw.</w:t>
      </w:r>
    </w:p>
    <w:p>
      <w:pPr>
        <w:pStyle w:val="T3Lit"/>
        <w:rPr>
          <w:lang w:val="nl-NL"/>
        </w:rPr>
      </w:pPr>
      <w:r>
        <w:rPr>
          <w:lang w:val="nl-NL"/>
        </w:rPr>
        <w:t>Orgelarchief Teus den Toom.</w:t>
      </w:r>
    </w:p>
    <w:p>
      <w:pPr>
        <w:pStyle w:val="T3Lit"/>
        <w:rPr>
          <w:lang w:val="nl-NL"/>
        </w:rPr>
      </w:pPr>
      <w:r>
        <w:rPr>
          <w:lang w:val="nl-NL"/>
        </w:rPr>
      </w:r>
    </w:p>
    <w:p>
      <w:pPr>
        <w:pStyle w:val="T3Lit"/>
        <w:rPr>
          <w:lang w:val="nl-NL"/>
        </w:rPr>
      </w:pPr>
      <w:r>
        <w:rPr>
          <w:lang w:val="nl-NL"/>
        </w:rPr>
        <w:t>Monumentnummer 30531</w:t>
      </w:r>
    </w:p>
    <w:p>
      <w:pPr>
        <w:pStyle w:val="T3Lit"/>
        <w:rPr>
          <w:i/>
          <w:i/>
          <w:lang w:val="nl-NL"/>
        </w:rPr>
      </w:pPr>
      <w:r>
        <w:rPr>
          <w:lang w:val="nl-NL"/>
        </w:rPr>
        <w:t>Orgelnummer 1057</w:t>
      </w:r>
    </w:p>
    <w:p>
      <w:pPr>
        <w:pStyle w:val="T3Lit"/>
        <w:rPr>
          <w:i/>
          <w:i/>
          <w:lang w:val="nl-NL"/>
        </w:rPr>
      </w:pPr>
      <w:r>
        <w:rPr>
          <w:i/>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Kruse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 xml:space="preserve">1908 </w:t>
      </w:r>
    </w:p>
    <w:p>
      <w:pPr>
        <w:pStyle w:val="T1"/>
        <w:jc w:val="start"/>
        <w:rPr>
          <w:lang w:val="nl-NL"/>
        </w:rPr>
      </w:pPr>
      <w:r>
        <w:rPr>
          <w:lang w:val="nl-NL"/>
        </w:rPr>
      </w:r>
    </w:p>
    <w:p>
      <w:pPr>
        <w:pStyle w:val="T1"/>
        <w:jc w:val="start"/>
        <w:rPr>
          <w:lang w:val="nl-NL"/>
        </w:rPr>
      </w:pPr>
      <w:r>
        <w:rPr>
          <w:lang w:val="nl-NL"/>
        </w:rPr>
        <w:t>J. de Koff &amp; Zn 1955</w:t>
      </w:r>
    </w:p>
    <w:p>
      <w:pPr>
        <w:pStyle w:val="T1"/>
        <w:numPr>
          <w:ilvl w:val="0"/>
          <w:numId w:val="3"/>
        </w:numPr>
        <w:jc w:val="start"/>
        <w:rPr>
          <w:lang w:val="nl-NL"/>
        </w:rPr>
      </w:pPr>
      <w:r>
        <w:rPr>
          <w:lang w:val="nl-NL"/>
        </w:rPr>
        <w:t>orgel gedemonteerd in verband met kerkrestauratie</w:t>
      </w:r>
    </w:p>
    <w:p>
      <w:pPr>
        <w:pStyle w:val="T1"/>
        <w:jc w:val="start"/>
        <w:rPr>
          <w:lang w:val="nl-NL"/>
        </w:rPr>
      </w:pPr>
      <w:r>
        <w:rPr>
          <w:lang w:val="nl-NL"/>
        </w:rPr>
      </w:r>
    </w:p>
    <w:p>
      <w:pPr>
        <w:pStyle w:val="T1"/>
        <w:jc w:val="start"/>
        <w:rPr>
          <w:lang w:val="nl-NL"/>
        </w:rPr>
      </w:pPr>
      <w:r>
        <w:rPr>
          <w:lang w:val="nl-NL"/>
        </w:rPr>
        <w:t>J. de Koff &amp; Zn 1957</w:t>
      </w:r>
    </w:p>
    <w:p>
      <w:pPr>
        <w:pStyle w:val="T1"/>
        <w:numPr>
          <w:ilvl w:val="0"/>
          <w:numId w:val="2"/>
        </w:numPr>
        <w:jc w:val="start"/>
        <w:rPr>
          <w:lang w:val="nl-NL"/>
        </w:rPr>
      </w:pPr>
      <w:r>
        <w:rPr>
          <w:lang w:val="nl-NL"/>
        </w:rPr>
        <w:t>orgel hersteld en herplaatst op nieuwe galerij aan westzijde kerkgebouw</w:t>
      </w:r>
    </w:p>
    <w:p>
      <w:pPr>
        <w:pStyle w:val="T1"/>
        <w:numPr>
          <w:ilvl w:val="0"/>
          <w:numId w:val="2"/>
        </w:numPr>
        <w:jc w:val="start"/>
        <w:rPr>
          <w:lang w:val="nl-NL"/>
        </w:rPr>
      </w:pPr>
      <w:r>
        <w:rPr>
          <w:lang w:val="nl-NL"/>
        </w:rPr>
        <w:t>windlade gerestaureerd</w:t>
      </w:r>
    </w:p>
    <w:p>
      <w:pPr>
        <w:pStyle w:val="T1"/>
        <w:jc w:val="start"/>
        <w:rPr>
          <w:lang w:val="nl-NL"/>
        </w:rPr>
      </w:pPr>
      <w:r>
        <w:rPr>
          <w:lang w:val="nl-NL"/>
        </w:rPr>
      </w:r>
    </w:p>
    <w:p>
      <w:pPr>
        <w:pStyle w:val="T1"/>
        <w:jc w:val="start"/>
        <w:rPr>
          <w:lang w:val="nl-NL"/>
        </w:rPr>
      </w:pPr>
      <w:r>
        <w:rPr>
          <w:lang w:val="nl-NL"/>
        </w:rPr>
        <w:t>K.B. Blank &amp; Zn 1967</w:t>
      </w:r>
    </w:p>
    <w:p>
      <w:pPr>
        <w:pStyle w:val="T1"/>
        <w:numPr>
          <w:ilvl w:val="0"/>
          <w:numId w:val="4"/>
        </w:numPr>
        <w:jc w:val="start"/>
        <w:rPr>
          <w:lang w:val="nl-NL"/>
        </w:rPr>
      </w:pPr>
      <w:r>
        <w:rPr>
          <w:lang w:val="nl-NL"/>
        </w:rPr>
        <w:t>windvoorziening hersteld</w:t>
      </w:r>
    </w:p>
    <w:p>
      <w:pPr>
        <w:pStyle w:val="T1"/>
        <w:jc w:val="start"/>
        <w:rPr>
          <w:lang w:val="nl-NL"/>
        </w:rPr>
      </w:pPr>
      <w:r>
        <w:rPr>
          <w:lang w:val="nl-NL"/>
        </w:rPr>
      </w:r>
    </w:p>
    <w:p>
      <w:pPr>
        <w:pStyle w:val="T1"/>
        <w:jc w:val="start"/>
        <w:rPr>
          <w:lang w:val="nl-NL"/>
        </w:rPr>
      </w:pPr>
      <w:r>
        <w:rPr>
          <w:lang w:val="nl-NL"/>
        </w:rPr>
        <w:t>Flentrop Orgelbouw 1984</w:t>
      </w:r>
    </w:p>
    <w:p>
      <w:pPr>
        <w:pStyle w:val="T1"/>
        <w:numPr>
          <w:ilvl w:val="0"/>
          <w:numId w:val="4"/>
        </w:numPr>
        <w:jc w:val="start"/>
        <w:rPr>
          <w:lang w:val="nl-NL"/>
        </w:rPr>
      </w:pPr>
      <w:r>
        <w:rPr>
          <w:lang w:val="nl-NL"/>
        </w:rPr>
        <w:t>restauratie</w:t>
      </w:r>
    </w:p>
    <w:p>
      <w:pPr>
        <w:pStyle w:val="T1"/>
        <w:numPr>
          <w:ilvl w:val="0"/>
          <w:numId w:val="4"/>
        </w:numPr>
        <w:jc w:val="start"/>
        <w:rPr>
          <w:lang w:val="nl-NL"/>
        </w:rPr>
      </w:pPr>
      <w:r>
        <w:rPr>
          <w:lang w:val="nl-NL"/>
        </w:rPr>
        <w:t>orgelkas opnieuw geschilderd</w:t>
      </w:r>
    </w:p>
    <w:p>
      <w:pPr>
        <w:pStyle w:val="T1"/>
        <w:numPr>
          <w:ilvl w:val="0"/>
          <w:numId w:val="4"/>
        </w:numPr>
        <w:jc w:val="start"/>
        <w:rPr/>
      </w:pPr>
      <w:r>
        <w:rPr/>
        <w:t>+ Cornet D 4 st.</w:t>
      </w:r>
    </w:p>
    <w:p>
      <w:pPr>
        <w:pStyle w:val="T1"/>
        <w:jc w:val="start"/>
        <w:rPr/>
      </w:pPr>
      <w:r>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Petit Bourdon</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 d’amour</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 xml:space="preserve">c </w:t>
      </w:r>
      <w:r>
        <w:rPr>
          <w:sz w:val="20"/>
          <w:szCs w:val="24"/>
          <w:vertAlign w:val="superscript"/>
        </w:rPr>
        <w:t>1</w:t>
      </w:r>
      <w:r>
        <w:rPr>
          <w:sz w:val="20"/>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C-g</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(1908)</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windvoorziening bevindt zich in de onderkas.</w:t>
      </w:r>
    </w:p>
    <w:p>
      <w:pPr>
        <w:pStyle w:val="T1"/>
        <w:jc w:val="start"/>
        <w:rPr>
          <w:lang w:val="nl-NL"/>
        </w:rPr>
      </w:pPr>
      <w:r>
        <w:rPr>
          <w:lang w:val="nl-NL"/>
        </w:rPr>
        <w:t>De registerknoppen zijn voorzien van porseleinen plaatjes waarop in zwarte letters de registernamen zijn aangebracht. Het pedaalklavier heeft korte toetsen.</w:t>
      </w:r>
    </w:p>
    <w:p>
      <w:pPr>
        <w:pStyle w:val="T1"/>
        <w:jc w:val="start"/>
        <w:rPr/>
      </w:pPr>
      <w:r>
        <w:rPr>
          <w:lang w:val="nl-NL"/>
        </w:rPr>
        <w:t>C-H van de Petit Bourdon 8' zijn van grenenhout. De Gamba 8' is van C-H gecombineerd met Petit Bourdon 8'. De Fluit d’amour is van C-f</w:t>
      </w:r>
      <w:r>
        <w:rPr>
          <w:vertAlign w:val="superscript"/>
          <w:lang w:val="nl-NL"/>
        </w:rPr>
        <w:t>2</w:t>
      </w:r>
      <w:r>
        <w:rPr>
          <w:lang w:val="nl-NL"/>
        </w:rPr>
        <w:t xml:space="preserve"> gedekt en verder open, conisch. De Trompet 8' heeft metalen stevels en koppen. De op een kantsleep geplaatste Cornet is afkomstig uit het orgel in de Grote Kerk te Edam (omstreeks 1895, Jurriaans).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2008-11-10T07:10:00Z</dcterms:created>
  <dc:creator>WS1</dc:creator>
  <dc:description/>
  <dc:language>en-US</dc:language>
  <cp:lastModifiedBy>Hans</cp:lastModifiedBy>
  <cp:lastPrinted>2008-10-29T15:45:00Z</cp:lastPrinted>
  <dcterms:modified xsi:type="dcterms:W3CDTF">2009-10-01T09:46:00Z</dcterms:modified>
  <cp:revision>5</cp:revision>
  <dc:subject/>
  <dc:title>Niekerk (Hunsingo) / 1883</dc:title>
</cp:coreProperties>
</file>