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Noordbergum (Noardburgum) / 1907</w:t>
      </w:r>
    </w:p>
    <w:p>
      <w:pPr>
        <w:pStyle w:val="Heading2"/>
        <w:ind w:start="0" w:end="0" w:hanging="0"/>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Recht gesloten zaalkerk uit 1850. Classicistische details gecombineerd met spitsboogvensters. Boven de ingangspartij een houten dakruiter met koepeldakje. Het interieur is ingrijpend gemoderniseerd, waarbij ook een nieuw gewelf werd aangebracht.</w:t>
      </w:r>
    </w:p>
    <w:p>
      <w:pPr>
        <w:pStyle w:val="T1"/>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Karakteristiek Bakker &amp; Timmenga-front, volgens een ontwerp dat in 1894 te Wouterswoude voor het eerst werd toegepast. Vlakke gedeelde velden, gescheiden door een brede lijst, waarvan de onderzijde een licht gebogen vorm bezit. Parallel verlopende labiumlijnen in de beide velden.</w:t>
      </w:r>
    </w:p>
    <w:p>
      <w:pPr>
        <w:pStyle w:val="T2Kunst"/>
        <w:jc w:val="start"/>
        <w:rPr/>
      </w:pPr>
      <w:r>
        <w:rPr>
          <w:lang w:val="nl-NL"/>
        </w:rPr>
        <w:t xml:space="preserve">Traditioneel-klassieke ornamentiek, bestaande uit plantaardige motieven, S- en C-voluten. Bij de blinderingen in de torens telkens een leliemotief met een knopje als vertikaal element in het midden, voor een deel over het lijstwerk heen. In de </w:t>
      </w:r>
      <w:r>
        <w:rPr>
          <w:i/>
          <w:iCs/>
          <w:lang w:val="nl-NL"/>
        </w:rPr>
        <w:t>culs-de-lampe</w:t>
      </w:r>
      <w:r>
        <w:rPr>
          <w:lang w:val="nl-NL"/>
        </w:rPr>
        <w:t xml:space="preserve"> een acanthusmotief; vleugelstukken met wijnrank en vogeltje.</w:t>
      </w:r>
    </w:p>
    <w:p>
      <w:pPr>
        <w:pStyle w:val="T2Kunst"/>
        <w:jc w:val="start"/>
        <w:rPr>
          <w:lang w:val="nl-NL"/>
        </w:rPr>
      </w:pPr>
      <w:r>
        <w:rPr>
          <w:lang w:val="nl-NL"/>
        </w:rPr>
        <w:t>Fantasievol ontworpen opzetstukken op de kappen, op de zijtorens opvallend laag gehouden met een hieruit ontspringend hoog en smal ornament in het midden, als een late echo van een palmet. Op de middentoren heeft wellicht oorspronkelijk nog een lier gestaan, die bij een plafondverlaging het veld heeft moeten ruimen.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xml:space="preserve"> Leeuwarden, 2004, 200.</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Orgelmakerij Bakker &amp; Timmenga (deels onder de oorspronkelijke naam van het dorp, Bergumerheide), Leeuwarden, HCL.</w:t>
      </w:r>
    </w:p>
    <w:p>
      <w:pPr>
        <w:pStyle w:val="T3Lit"/>
        <w:jc w:val="start"/>
        <w:rPr>
          <w:lang w:val="nl-NL"/>
        </w:rPr>
      </w:pPr>
      <w:r>
        <w:rPr>
          <w:lang w:val="nl-NL"/>
        </w:rPr>
      </w:r>
    </w:p>
    <w:p>
      <w:pPr>
        <w:pStyle w:val="T3Lit"/>
        <w:jc w:val="start"/>
        <w:rPr>
          <w:lang w:val="nl-NL"/>
        </w:rPr>
      </w:pPr>
      <w:r>
        <w:rPr>
          <w:lang w:val="nl-NL"/>
        </w:rPr>
        <w:t>Monumentnummer 512526</w:t>
      </w:r>
    </w:p>
    <w:p>
      <w:pPr>
        <w:pStyle w:val="T3Lit"/>
        <w:jc w:val="start"/>
        <w:rPr>
          <w:lang w:val="nl-NL"/>
        </w:rPr>
      </w:pPr>
      <w:r>
        <w:rPr>
          <w:lang w:val="nl-NL"/>
        </w:rPr>
        <w:t>Orgelnummer 1085</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Orgelmakerij Bakker &amp; Timmenga 1960</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Orgelmakerij Bakker &amp; Timmenga 1979</w:t>
      </w:r>
    </w:p>
    <w:p>
      <w:pPr>
        <w:pStyle w:val="T1"/>
        <w:numPr>
          <w:ilvl w:val="0"/>
          <w:numId w:val="2"/>
        </w:numPr>
        <w:jc w:val="start"/>
        <w:rPr>
          <w:lang w:val="nl-NL"/>
        </w:rPr>
      </w:pPr>
      <w:r>
        <w:rPr>
          <w:lang w:val="nl-NL"/>
        </w:rPr>
        <w:t>orgel hersteld na kerkrestauratie</w:t>
      </w:r>
    </w:p>
    <w:p>
      <w:pPr>
        <w:pStyle w:val="T1"/>
        <w:numPr>
          <w:ilvl w:val="0"/>
          <w:numId w:val="2"/>
        </w:numPr>
        <w:jc w:val="start"/>
        <w:rPr>
          <w:lang w:val="nl-NL"/>
        </w:rPr>
      </w:pPr>
      <w:r>
        <w:rPr>
          <w:lang w:val="nl-NL"/>
        </w:rPr>
        <w:t>windlade gerestaureerd en van hechthouten platen en ringen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Melophone</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(1907)</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In het front spreken E-e</w:t>
      </w:r>
      <w:r>
        <w:rPr>
          <w:vertAlign w:val="superscript"/>
          <w:lang w:val="nl-NL"/>
        </w:rPr>
        <w:t>1</w:t>
      </w:r>
      <w:r>
        <w:rPr>
          <w:lang w:val="nl-NL"/>
        </w:rPr>
        <w:t xml:space="preserve"> van de Prestant 8' en C en Cis van de Octaaf 4'.</w:t>
      </w:r>
    </w:p>
    <w:p>
      <w:pPr>
        <w:pStyle w:val="T1"/>
        <w:jc w:val="start"/>
        <w:rPr>
          <w:lang w:val="nl-NL"/>
        </w:rPr>
      </w:pPr>
      <w:r>
        <w:rPr>
          <w:lang w:val="nl-NL"/>
        </w:rPr>
        <w:t>Het handklavier is een eiken staartklavier met celluloidbeleg op de ondertoetsen. De bakstukken zijn rechthoekig van vorm. De registerknoppen zijn voorzien van witte porseleinen naamplaatjes, ze zijn boven de lessenaar geplaatst, behalve de knop voor het ventiel die links van het handklavier is aangebracht. Het eiken pedaalklavier heeft korte boventoetsen van gelijke lengte.</w:t>
      </w:r>
    </w:p>
    <w:p>
      <w:pPr>
        <w:pStyle w:val="T1"/>
        <w:jc w:val="start"/>
        <w:rPr>
          <w:lang w:val="nl-NL"/>
        </w:rPr>
      </w:pPr>
      <w:r>
        <w:rPr>
          <w:lang w:val="nl-NL"/>
        </w:rPr>
        <w:t>Het windtoestel bevindt zich onder in de kas.</w:t>
      </w:r>
    </w:p>
    <w:p>
      <w:pPr>
        <w:pStyle w:val="T1"/>
        <w:jc w:val="start"/>
        <w:rPr/>
      </w:pPr>
      <w:r>
        <w:rPr>
          <w:lang w:val="nl-NL"/>
        </w:rPr>
        <w:t>De windlade is van eiken; de stokken en roosters zijn echter van mahonie. Na de Cornet, het laatste register in volgorde, is nog een open plaats aanwezig. Hiervoor zijn verder geen technische voorzieningen (knop, sleep, stok, registermechaniek) aangebracht. De ventielkast heeft drie opliggende voorslagen, vastgezet met houten klemmen. De cancelvolgorde van de lade is: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 (f aan klavierzijde).</w:t>
      </w:r>
    </w:p>
    <w:p>
      <w:pPr>
        <w:pStyle w:val="T1"/>
        <w:jc w:val="start"/>
        <w:rPr/>
      </w:pPr>
      <w:r>
        <w:rPr>
          <w:lang w:val="nl-NL"/>
        </w:rPr>
        <w:t>De Prestant 8' heeft gedekte houten pijpen voor C en Cis en open houten pijpen voor D en Dis; deze zijn alle vier achter de middentoren geplaatst. In het front spreken de drie torens en van de onderste tussenvelden de drie grootste pijpen. De Prestant 8' is vanaf f</w:t>
      </w:r>
      <w:r>
        <w:rPr>
          <w:vertAlign w:val="superscript"/>
          <w:lang w:val="nl-NL"/>
        </w:rPr>
        <w:t>1</w:t>
      </w:r>
      <w:r>
        <w:rPr>
          <w:lang w:val="nl-NL"/>
        </w:rPr>
        <w:t xml:space="preserve"> op de lade geplaatst. De Bourdon 8' heeft houten pijpen voor C-H. Alle houten pijpen zijn van Amerikaans grenen. De Melophone is van C-H gecombineerd met de Prestant; de Viola di Gamba is van C-H gecombineerd met de Bourdon. De Fluit 4' is gedekt, het hoogste octaaf is echter open, conisch. De Cornet staat op de lade. Van het vier-voets koor van de Cornet zijn c</w:t>
      </w:r>
      <w:r>
        <w:rPr>
          <w:vertAlign w:val="superscript"/>
          <w:lang w:val="nl-NL"/>
        </w:rPr>
        <w:t>1</w:t>
      </w:r>
      <w:r>
        <w:rPr>
          <w:lang w:val="nl-NL"/>
        </w:rPr>
        <w:t>-h</w:t>
      </w:r>
      <w:r>
        <w:rPr>
          <w:vertAlign w:val="superscript"/>
          <w:lang w:val="nl-NL"/>
        </w:rPr>
        <w:t>1</w:t>
      </w:r>
      <w:r>
        <w:rPr>
          <w:lang w:val="nl-NL"/>
        </w:rPr>
        <w:t xml:space="preserve"> gedekt.</w:t>
      </w:r>
    </w:p>
    <w:p>
      <w:pPr>
        <w:pStyle w:val="T1"/>
        <w:jc w:val="start"/>
        <w:rPr/>
      </w:pPr>
      <w:r>
        <w:rPr>
          <w:lang w:val="nl-NL"/>
        </w:rPr>
        <w:t>Het metalen binnenpijpwerk is toegeleverd materiaal met geperste labia. Expressions zijn toegepast bij alle pijpen van Prestant, Melophone en Viola di Gamba, bij de Octaaf 4' (C-dis</w:t>
      </w:r>
      <w:r>
        <w:rPr>
          <w:vertAlign w:val="superscript"/>
          <w:lang w:val="nl-NL"/>
        </w:rPr>
        <w:t>2</w:t>
      </w:r>
      <w:r>
        <w:rPr>
          <w:lang w:val="nl-NL"/>
        </w:rPr>
        <w:t>), bij de Octaaf 2' (C-dis</w:t>
      </w:r>
      <w:r>
        <w:rPr>
          <w:vertAlign w:val="superscript"/>
          <w:lang w:val="nl-NL"/>
        </w:rPr>
        <w:t>1</w:t>
      </w:r>
      <w:r>
        <w:rPr>
          <w:lang w:val="nl-NL"/>
        </w:rPr>
        <w:t>), bij de Cornet 4' koor (c</w:t>
      </w:r>
      <w:r>
        <w:rPr>
          <w:vertAlign w:val="superscript"/>
          <w:lang w:val="nl-NL"/>
        </w:rPr>
        <w:t>2</w:t>
      </w:r>
      <w:r>
        <w:rPr>
          <w:lang w:val="nl-NL"/>
        </w:rPr>
        <w:t>-g</w:t>
      </w:r>
      <w:r>
        <w:rPr>
          <w:vertAlign w:val="superscript"/>
          <w:lang w:val="nl-NL"/>
        </w:rPr>
        <w:t>2</w:t>
      </w:r>
      <w:r>
        <w:rPr>
          <w:lang w:val="nl-NL"/>
        </w:rPr>
        <w:t>), bij 2 2/3' koor (c</w:t>
      </w:r>
      <w:r>
        <w:rPr>
          <w:vertAlign w:val="superscript"/>
          <w:lang w:val="nl-NL"/>
        </w:rPr>
        <w:t>1</w:t>
      </w:r>
      <w:r>
        <w:rPr>
          <w:lang w:val="nl-NL"/>
        </w:rPr>
        <w:t>-c</w:t>
      </w:r>
      <w:r>
        <w:rPr>
          <w:vertAlign w:val="superscript"/>
          <w:lang w:val="nl-NL"/>
        </w:rPr>
        <w:t>2</w:t>
      </w:r>
      <w:r>
        <w:rPr>
          <w:lang w:val="nl-NL"/>
        </w:rPr>
        <w:t>), en bij 1 3/5' koor (c</w:t>
      </w:r>
      <w:r>
        <w:rPr>
          <w:vertAlign w:val="superscript"/>
          <w:lang w:val="nl-NL"/>
        </w:rPr>
        <w:t>1</w:t>
      </w:r>
      <w:r>
        <w:rPr>
          <w:lang w:val="nl-NL"/>
        </w:rPr>
        <w:t>-dis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2008-02-27T15:58:00Z</dcterms:created>
  <dc:creator>WS1</dc:creator>
  <dc:description/>
  <dc:language>en-US</dc:language>
  <cp:lastModifiedBy>Hans</cp:lastModifiedBy>
  <dcterms:modified xsi:type="dcterms:W3CDTF">2009-10-01T10:40:00Z</dcterms:modified>
  <cp:revision>11</cp:revision>
  <dc:subject/>
  <dc:title>Niekerk (Hunsingo) / 1883</dc:title>
</cp:coreProperties>
</file>