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Obdam / 1902</w:t>
      </w:r>
    </w:p>
    <w:p>
      <w:pPr>
        <w:pStyle w:val="Heading2"/>
        <w:rPr>
          <w:i w:val="false"/>
          <w:i w:val="false"/>
          <w:iCs/>
        </w:rPr>
      </w:pPr>
      <w:r>
        <w:rPr>
          <w:i w:val="false"/>
          <w:iCs/>
        </w:rPr>
        <w:t>Brakenkerkje (Voormalige Hervormde Kerk)</w:t>
      </w:r>
    </w:p>
    <w:p>
      <w:pPr>
        <w:pStyle w:val="T1"/>
        <w:jc w:val="start"/>
        <w:rPr>
          <w:i/>
          <w:i/>
          <w:iCs/>
          <w:lang w:val="nl-NL"/>
        </w:rPr>
      </w:pPr>
      <w:r>
        <w:rPr>
          <w:i/>
          <w:iCs/>
          <w:lang w:val="nl-NL"/>
        </w:rPr>
      </w:r>
    </w:p>
    <w:p>
      <w:pPr>
        <w:pStyle w:val="T1"/>
        <w:jc w:val="start"/>
        <w:rPr>
          <w:lang w:val="nl-NL"/>
        </w:rPr>
      </w:pPr>
      <w:r>
        <w:rPr>
          <w:lang w:val="nl-NL"/>
        </w:rPr>
        <w:t>Kas: 1902</w:t>
      </w:r>
    </w:p>
    <w:p>
      <w:pPr>
        <w:pStyle w:val="T1"/>
        <w:jc w:val="start"/>
        <w:rPr>
          <w:lang w:val="nl-NL"/>
        </w:rPr>
      </w:pPr>
      <w:r>
        <w:rPr>
          <w:lang w:val="nl-NL"/>
        </w:rPr>
      </w:r>
    </w:p>
    <w:p>
      <w:pPr>
        <w:pStyle w:val="T1"/>
        <w:jc w:val="start"/>
        <w:rPr>
          <w:i/>
          <w:i/>
          <w:iCs/>
          <w:lang w:val="nl-NL"/>
        </w:rPr>
      </w:pPr>
      <w:r>
        <w:rPr>
          <w:i/>
          <w:iCs/>
          <w:lang w:val="nl-NL"/>
        </w:rPr>
        <w:t>Zaalkerk uit 1882, voorzien van bescheiden geveltoren. Rondboogvensters in de zijgevels. Eigendom in 1992 overgedragen aan de thans beherende stichting Het Brakenkerkje. Restauratie 1993-2001. Kansel uit de bouwtijd behouden, doophek en herenbanken waren voor 1992 al verwijderd.</w:t>
      </w:r>
    </w:p>
    <w:p>
      <w:pPr>
        <w:pStyle w:val="T1"/>
        <w:jc w:val="start"/>
        <w:rPr>
          <w:i/>
          <w:i/>
          <w:iCs/>
          <w:lang w:val="nl-NL"/>
        </w:rPr>
      </w:pPr>
      <w:r>
        <w:rPr>
          <w:i/>
          <w:iCs/>
          <w:lang w:val="nl-NL"/>
        </w:rPr>
      </w:r>
    </w:p>
    <w:p>
      <w:pPr>
        <w:pStyle w:val="Heading2"/>
        <w:rPr>
          <w:i w:val="false"/>
          <w:i w:val="false"/>
          <w:iCs/>
        </w:rPr>
      </w:pPr>
      <w:r>
        <w:rPr>
          <w:i w:val="false"/>
          <w:iCs/>
        </w:rPr>
        <w:t>Kunsthistorische aspecten</w:t>
      </w:r>
    </w:p>
    <w:p>
      <w:pPr>
        <w:pStyle w:val="T2Kunst"/>
        <w:jc w:val="start"/>
        <w:rPr>
          <w:lang w:val="nl-NL"/>
        </w:rPr>
      </w:pPr>
      <w:r>
        <w:rPr>
          <w:lang w:val="nl-NL"/>
        </w:rPr>
        <w:t>Een vijfledig front met ongedeelde, iets verhoogd geplaatste tussenvelden en spitse zijtorens. Bijzondere elementen in het kastwerk zijn de gedetailleerde paneelstructuur in de onderbouw, de ornamentjes op de stijlen en op de friezen van de torenkappen, en de forse rechte lijst boven de tussenvelden. Al deze elementen verraden een zorgvuldige en klassieke uitvoering.</w:t>
      </w:r>
    </w:p>
    <w:p>
      <w:pPr>
        <w:pStyle w:val="T2Kunst"/>
        <w:jc w:val="start"/>
        <w:rPr>
          <w:lang w:val="nl-NL"/>
        </w:rPr>
      </w:pPr>
      <w:r>
        <w:rPr>
          <w:lang w:val="nl-NL"/>
        </w:rPr>
        <w:t>De blinderingen zijn in alle geldingen consequent in een beweeglijke, zelfs wat springerige stijl uitgevoerd. Bladmotieven en voluutvormen zijn de bouwstenen. Blinderingen bij de pijpvoeten zijn niet aangebracht.</w:t>
      </w:r>
    </w:p>
    <w:p>
      <w:pPr>
        <w:pStyle w:val="T2Kunst"/>
        <w:jc w:val="start"/>
        <w:rPr>
          <w:lang w:val="nl-NL"/>
        </w:rPr>
      </w:pPr>
      <w:r>
        <w:rPr>
          <w:lang w:val="nl-NL"/>
        </w:rPr>
        <w:t>De vorm van de vleugelstukken is eveneens traditioneel: bovenaan de stijl ontspringt via een bebladerd takje een geknikte voluutband, die in een cirkelvorm eindigt, waarbij in het hart van de cirkel een bloem is aangebracht. Vanaf de bovenlijst van de balustrade reiken vervolgens twee forse (palm?-)takken omhoog tot aan de onderzijde van de voluutcirkel.</w:t>
      </w:r>
    </w:p>
    <w:p>
      <w:pPr>
        <w:pStyle w:val="T2Kunst"/>
        <w:jc w:val="start"/>
        <w:rPr>
          <w:lang w:val="nl-NL"/>
        </w:rPr>
      </w:pPr>
      <w:r>
        <w:rPr>
          <w:lang w:val="nl-NL"/>
        </w:rPr>
        <w:t>Op de drie torens beeldjes, een harpspelende David in het midden, bazuinblazende engelen op de zijtorens. Ze herinneren aan de drie bekronende beeldjes die met name in het werk van Knipscheer bijna een vast patroon zijn geweest.</w:t>
      </w:r>
    </w:p>
    <w:p>
      <w:pPr>
        <w:pStyle w:val="T2Kunst"/>
        <w:jc w:val="start"/>
        <w:rPr>
          <w:b/>
          <w:b/>
          <w:bCs/>
          <w:lang w:val="nl-NL"/>
        </w:rPr>
      </w:pPr>
      <w:r>
        <w:rPr>
          <w:b/>
          <w:bCs/>
          <w:lang w:val="nl-NL"/>
        </w:rPr>
      </w:r>
    </w:p>
    <w:p>
      <w:pPr>
        <w:pStyle w:val="T3Lit"/>
        <w:jc w:val="start"/>
        <w:rPr>
          <w:b/>
          <w:b/>
          <w:bCs/>
          <w:lang w:val="nl-NL"/>
        </w:rPr>
      </w:pPr>
      <w:r>
        <w:rPr>
          <w:b/>
          <w:bCs/>
          <w:lang w:val="nl-NL"/>
        </w:rPr>
        <w:t>Literatuur</w:t>
      </w:r>
    </w:p>
    <w:p>
      <w:pPr>
        <w:pStyle w:val="T3Lit"/>
        <w:jc w:val="start"/>
        <w:rPr/>
      </w:pPr>
      <w:r>
        <w:rPr>
          <w:i/>
          <w:iCs/>
          <w:lang w:val="nl-NL"/>
        </w:rPr>
        <w:t>Kerkelijk Courant</w:t>
      </w:r>
      <w:r>
        <w:rPr>
          <w:lang w:val="nl-NL"/>
        </w:rPr>
        <w:t>, 56/47 (1902).</w:t>
      </w:r>
    </w:p>
    <w:p>
      <w:pPr>
        <w:pStyle w:val="T3Lit"/>
        <w:jc w:val="star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w:t>
      </w:r>
    </w:p>
    <w:p>
      <w:pPr>
        <w:pStyle w:val="T1"/>
        <w:rPr>
          <w:lang w:val="nl-NL"/>
        </w:rPr>
      </w:pPr>
      <w:r>
        <w:rPr>
          <w:lang w:val="nl-NL"/>
        </w:rPr>
        <w:t>Gebr. Spanjaard</w:t>
      </w:r>
    </w:p>
    <w:p>
      <w:pPr>
        <w:pStyle w:val="T1"/>
        <w:rPr>
          <w:lang w:val="nl-NL"/>
        </w:rPr>
      </w:pPr>
      <w:r>
        <w:rPr>
          <w:lang w:val="nl-NL"/>
        </w:rPr>
      </w:r>
    </w:p>
    <w:p>
      <w:pPr>
        <w:pStyle w:val="T1"/>
        <w:rPr>
          <w:lang w:val="nl-NL"/>
        </w:rPr>
      </w:pPr>
      <w:r>
        <w:rPr>
          <w:lang w:val="nl-NL"/>
        </w:rPr>
        <w:t>Jaar van Oplevering</w:t>
      </w:r>
    </w:p>
    <w:p>
      <w:pPr>
        <w:pStyle w:val="T1"/>
        <w:rPr>
          <w:lang w:val="nl-NL"/>
        </w:rPr>
      </w:pPr>
      <w:r>
        <w:rPr>
          <w:lang w:val="nl-NL"/>
        </w:rPr>
        <w:t>1902</w:t>
      </w:r>
    </w:p>
    <w:p>
      <w:pPr>
        <w:pStyle w:val="T1"/>
        <w:rPr>
          <w:lang w:val="nl-NL"/>
        </w:rPr>
      </w:pPr>
      <w:r>
        <w:rPr>
          <w:lang w:val="nl-NL"/>
        </w:rPr>
      </w:r>
    </w:p>
    <w:p>
      <w:pPr>
        <w:pStyle w:val="T1"/>
        <w:rPr>
          <w:lang w:val="nl-NL"/>
        </w:rPr>
      </w:pPr>
      <w:r>
        <w:rPr>
          <w:lang w:val="nl-NL"/>
        </w:rPr>
        <w:t>J. Spanjaard (Alkmaar), onbekend moment</w:t>
      </w:r>
    </w:p>
    <w:p>
      <w:pPr>
        <w:pStyle w:val="T1"/>
        <w:numPr>
          <w:ilvl w:val="0"/>
          <w:numId w:val="4"/>
        </w:numPr>
        <w:rPr>
          <w:lang w:val="nl-NL"/>
        </w:rPr>
      </w:pPr>
      <w:r>
        <w:rPr>
          <w:lang w:val="nl-NL"/>
        </w:rPr>
        <w:t>herstel</w:t>
      </w:r>
    </w:p>
    <w:p>
      <w:pPr>
        <w:pStyle w:val="T1"/>
        <w:numPr>
          <w:ilvl w:val="0"/>
          <w:numId w:val="2"/>
        </w:numPr>
        <w:rPr>
          <w:lang w:val="nl-NL"/>
        </w:rPr>
      </w:pPr>
      <w:r>
        <w:rPr>
          <w:lang w:val="nl-NL"/>
        </w:rPr>
        <w:t>alle conducten door flexibel materiaal vervangen</w:t>
      </w:r>
    </w:p>
    <w:p>
      <w:pPr>
        <w:pStyle w:val="T1"/>
        <w:numPr>
          <w:ilvl w:val="0"/>
          <w:numId w:val="2"/>
        </w:numPr>
        <w:rPr>
          <w:lang w:val="nl-NL"/>
        </w:rPr>
      </w:pPr>
      <w:r>
        <w:rPr>
          <w:lang w:val="nl-NL"/>
        </w:rPr>
        <w:t>pijpwerk één HW-register weggenomen</w:t>
      </w:r>
    </w:p>
    <w:p>
      <w:pPr>
        <w:pStyle w:val="T1"/>
        <w:rPr>
          <w:lang w:val="nl-NL"/>
        </w:rPr>
      </w:pPr>
      <w:r>
        <w:rPr>
          <w:lang w:val="nl-NL"/>
        </w:rPr>
      </w:r>
    </w:p>
    <w:p>
      <w:pPr>
        <w:pStyle w:val="T1"/>
        <w:rPr>
          <w:lang w:val="nl-NL"/>
        </w:rPr>
      </w:pPr>
      <w:r>
        <w:rPr>
          <w:lang w:val="nl-NL"/>
        </w:rPr>
        <w:t>Onbekend moment</w:t>
      </w:r>
    </w:p>
    <w:p>
      <w:pPr>
        <w:pStyle w:val="T1"/>
        <w:numPr>
          <w:ilvl w:val="0"/>
          <w:numId w:val="3"/>
        </w:numPr>
        <w:rPr>
          <w:lang w:val="nl-NL"/>
        </w:rPr>
      </w:pPr>
      <w:r>
        <w:rPr>
          <w:lang w:val="nl-NL"/>
        </w:rPr>
        <w:t>pijpwerk Dulciaan 8' NW verwijderd en op de kerkzolder opgeslagen</w:t>
      </w:r>
    </w:p>
    <w:p>
      <w:pPr>
        <w:pStyle w:val="T1"/>
        <w:rPr>
          <w:lang w:val="nl-NL"/>
        </w:rPr>
      </w:pPr>
      <w:r>
        <w:rPr>
          <w:lang w:val="nl-NL"/>
        </w:rPr>
      </w:r>
    </w:p>
    <w:p>
      <w:pPr>
        <w:pStyle w:val="T1"/>
        <w:rPr>
          <w:lang w:val="nl-NL"/>
        </w:rPr>
      </w:pPr>
      <w:r>
        <w:rPr>
          <w:lang w:val="nl-NL"/>
        </w:rPr>
        <w:t>H. Martin 2009</w:t>
      </w:r>
    </w:p>
    <w:p>
      <w:pPr>
        <w:pStyle w:val="T1"/>
        <w:rPr>
          <w:lang w:val="nl-NL"/>
        </w:rPr>
      </w:pPr>
      <w:r>
        <w:rPr>
          <w:lang w:val="nl-NL"/>
        </w:rPr>
        <w:t>.</w:t>
        <w:tab/>
        <w:t>renovatie</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nevenwerk, aangehangen pedaal</w:t>
      </w:r>
    </w:p>
    <w:p>
      <w:pPr>
        <w:pStyle w:val="T1"/>
        <w:rPr>
          <w:lang w:val="nl-NL"/>
        </w:rPr>
      </w:pPr>
      <w:r>
        <w:rPr>
          <w:lang w:val="nl-NL"/>
        </w:rPr>
      </w:r>
    </w:p>
    <w:p>
      <w:pPr>
        <w:pStyle w:val="T1"/>
        <w:rPr/>
      </w:pPr>
      <w:r>
        <w:rPr/>
        <w:t>Dispositie</w:t>
      </w:r>
    </w:p>
    <w:tbl>
      <w:tblPr>
        <w:tblW w:w="6010" w:type="dxa"/>
        <w:jc w:val="start"/>
        <w:tblInd w:w="-70" w:type="dxa"/>
        <w:tblLayout w:type="fixed"/>
        <w:tblCellMar>
          <w:top w:w="0" w:type="dxa"/>
          <w:start w:w="70" w:type="dxa"/>
          <w:bottom w:w="0" w:type="dxa"/>
          <w:end w:w="70" w:type="dxa"/>
        </w:tblCellMar>
      </w:tblPr>
      <w:tblGrid>
        <w:gridCol w:w="1600"/>
        <w:gridCol w:w="480"/>
        <w:gridCol w:w="1737"/>
        <w:gridCol w:w="375"/>
        <w:gridCol w:w="1278"/>
        <w:gridCol w:w="540"/>
      </w:tblGrid>
      <w:tr>
        <w:trPr/>
        <w:tc>
          <w:tcPr>
            <w:tcW w:w="1600" w:type="dxa"/>
            <w:tcBorders/>
          </w:tcPr>
          <w:p>
            <w:pPr>
              <w:pStyle w:val="T4dispositie"/>
              <w:rPr>
                <w:i/>
                <w:i/>
                <w:iCs/>
                <w:lang w:val="nl-NL"/>
              </w:rPr>
            </w:pPr>
            <w:r>
              <w:rPr>
                <w:i/>
                <w:iCs/>
                <w:lang w:val="nl-NL"/>
              </w:rPr>
              <w:t>Hoofdwerk (I)</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Octaaf</w:t>
            </w:r>
          </w:p>
          <w:p>
            <w:pPr>
              <w:pStyle w:val="T4dispositie"/>
              <w:rPr>
                <w:lang w:val="nl-NL"/>
              </w:rPr>
            </w:pPr>
            <w:r>
              <w:rPr>
                <w:lang w:val="nl-NL"/>
              </w:rPr>
              <w:t>Flaut travers</w:t>
            </w:r>
          </w:p>
        </w:tc>
        <w:tc>
          <w:tcPr>
            <w:tcW w:w="48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r>
              <w:rPr/>
              <w:t>'</w:t>
            </w:r>
          </w:p>
        </w:tc>
        <w:tc>
          <w:tcPr>
            <w:tcW w:w="1737" w:type="dxa"/>
            <w:tcBorders/>
          </w:tcPr>
          <w:p>
            <w:pPr>
              <w:pStyle w:val="T4dispositie"/>
              <w:rPr>
                <w:i/>
                <w:i/>
                <w:iCs/>
                <w:lang w:val="nl-NL"/>
              </w:rPr>
            </w:pPr>
            <w:r>
              <w:rPr>
                <w:i/>
                <w:iCs/>
                <w:lang w:val="nl-NL"/>
              </w:rPr>
              <w:t>Nevenwerk (II)</w:t>
            </w:r>
          </w:p>
          <w:p>
            <w:pPr>
              <w:pStyle w:val="T4dispositie"/>
              <w:rPr>
                <w:lang w:val="nl-NL"/>
              </w:rPr>
            </w:pPr>
            <w:r>
              <w:rPr>
                <w:lang w:val="nl-NL"/>
              </w:rPr>
              <w:t>4 stemmen</w:t>
            </w:r>
          </w:p>
          <w:p>
            <w:pPr>
              <w:pStyle w:val="T4dispositie"/>
              <w:rPr>
                <w:lang w:val="nl-NL"/>
              </w:rPr>
            </w:pPr>
            <w:r>
              <w:rPr>
                <w:lang w:val="nl-NL"/>
              </w:rPr>
            </w:r>
          </w:p>
          <w:p>
            <w:pPr>
              <w:pStyle w:val="T4dispositie"/>
              <w:rPr>
                <w:lang w:val="nl-NL"/>
              </w:rPr>
            </w:pPr>
            <w:r>
              <w:rPr>
                <w:lang w:val="nl-NL"/>
              </w:rPr>
              <w:t>Hohlflöte</w:t>
            </w:r>
          </w:p>
          <w:p>
            <w:pPr>
              <w:pStyle w:val="T4dispositie"/>
              <w:rPr>
                <w:lang w:val="nl-NL"/>
              </w:rPr>
            </w:pPr>
            <w:r>
              <w:rPr>
                <w:lang w:val="nl-NL"/>
              </w:rPr>
              <w:t>Viola di Gamba</w:t>
            </w:r>
          </w:p>
          <w:p>
            <w:pPr>
              <w:pStyle w:val="T4dispositie"/>
              <w:rPr>
                <w:lang w:val="nl-NL"/>
              </w:rPr>
            </w:pPr>
            <w:r>
              <w:rPr>
                <w:lang w:val="nl-NL"/>
              </w:rPr>
              <w:t>Flaut d’amour</w:t>
            </w:r>
          </w:p>
          <w:p>
            <w:pPr>
              <w:pStyle w:val="T4dispositie"/>
              <w:rPr>
                <w:lang w:val="nl-NL"/>
              </w:rPr>
            </w:pPr>
            <w:r>
              <w:rPr>
                <w:lang w:val="nl-NL"/>
              </w:rPr>
              <w:t>Dulciaan</w:t>
            </w:r>
          </w:p>
        </w:tc>
        <w:tc>
          <w:tcPr>
            <w:tcW w:w="375"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8'</w:t>
            </w:r>
          </w:p>
        </w:tc>
        <w:tc>
          <w:tcPr>
            <w:tcW w:w="1278" w:type="dxa"/>
            <w:tcBorders/>
          </w:tcPr>
          <w:p>
            <w:pPr>
              <w:pStyle w:val="T4dispositie"/>
              <w:rPr>
                <w:i/>
                <w:i/>
                <w:iCs/>
                <w:lang w:val="nl-NL"/>
              </w:rPr>
            </w:pPr>
            <w:r>
              <w:rPr>
                <w:i/>
                <w:iCs/>
                <w:lang w:val="nl-NL"/>
              </w:rPr>
              <w:t>Pedaal</w:t>
            </w:r>
          </w:p>
          <w:p>
            <w:pPr>
              <w:pStyle w:val="T4dispositie"/>
              <w:rPr>
                <w:lang w:val="nl-NL"/>
              </w:rPr>
            </w:pPr>
            <w:r>
              <w:rPr>
                <w:lang w:val="nl-NL"/>
              </w:rPr>
              <w:t>1 stem</w:t>
            </w:r>
          </w:p>
          <w:p>
            <w:pPr>
              <w:pStyle w:val="T4dispositie"/>
              <w:rPr>
                <w:lang w:val="nl-NL"/>
              </w:rPr>
            </w:pPr>
            <w:r>
              <w:rPr>
                <w:lang w:val="nl-NL"/>
              </w:rPr>
            </w:r>
          </w:p>
          <w:p>
            <w:pPr>
              <w:pStyle w:val="T4dispositie"/>
              <w:rPr>
                <w:lang w:val="nl-NL"/>
              </w:rPr>
            </w:pPr>
            <w:r>
              <w:rPr>
                <w:lang w:val="nl-NL"/>
              </w:rPr>
              <w:t>Bourdon</w:t>
            </w:r>
          </w:p>
        </w:tc>
        <w:tc>
          <w:tcPr>
            <w:tcW w:w="54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pPr>
            <w:r>
              <w:rPr>
                <w:lang w:val="nl-NL"/>
              </w:rPr>
              <w:t>16</w:t>
            </w:r>
            <w:r>
              <w:rPr/>
              <w:t>'</w:t>
            </w:r>
            <w:r>
              <w:rPr>
                <w:lang w:val="nl-NL"/>
              </w:rPr>
              <w:t xml:space="preserve"> tr</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 HW-NW</w:t>
      </w:r>
    </w:p>
    <w:p>
      <w:pPr>
        <w:pStyle w:val="T1"/>
        <w:rPr>
          <w:lang w:val="nl-NL"/>
        </w:rPr>
      </w:pPr>
      <w:r>
        <w:rPr>
          <w:lang w:val="nl-NL"/>
        </w:rPr>
        <w:t>afsluiting voor de Bourdon</w:t>
      </w:r>
    </w:p>
    <w:p>
      <w:pPr>
        <w:pStyle w:val="T1"/>
        <w:rPr>
          <w:lang w:val="nl-NL"/>
        </w:rPr>
      </w:pPr>
      <w:r>
        <w:rPr>
          <w:lang w:val="nl-NL"/>
        </w:rPr>
        <w:t>ventiel</w:t>
      </w:r>
    </w:p>
    <w:p>
      <w:pPr>
        <w:pStyle w:val="T1"/>
        <w:rPr>
          <w:lang w:val="nl-NL"/>
        </w:rPr>
      </w:pPr>
      <w:r>
        <w:rPr>
          <w:lang w:val="nl-NL"/>
        </w:rPr>
      </w:r>
    </w:p>
    <w:p>
      <w:pPr>
        <w:pStyle w:val="T1"/>
        <w:rPr>
          <w:lang w:val="nl-NL"/>
        </w:rPr>
      </w:pPr>
      <w:r>
        <w:rPr>
          <w:lang w:val="nl-NL"/>
        </w:rPr>
        <w:t>Toonhoogte</w:t>
      </w:r>
    </w:p>
    <w:p>
      <w:pPr>
        <w:pStyle w:val="T1"/>
        <w:rPr>
          <w:lang w:val="nl-NL"/>
        </w:rPr>
      </w:pPr>
      <w:r>
        <w:rPr>
          <w:lang w:val="nl-NL"/>
        </w:rPr>
        <w:t>niet meetbaar</w:t>
      </w:r>
    </w:p>
    <w:p>
      <w:pPr>
        <w:pStyle w:val="T1"/>
        <w:rPr>
          <w:lang w:val="nl-NL"/>
        </w:rPr>
      </w:pPr>
      <w:r>
        <w:rPr>
          <w:lang w:val="nl-NL"/>
        </w:rPr>
        <w:t>Temperatuur</w:t>
      </w:r>
    </w:p>
    <w:p>
      <w:pPr>
        <w:pStyle w:val="T1"/>
        <w:rPr>
          <w:lang w:val="nl-NL"/>
        </w:rPr>
      </w:pPr>
      <w:r>
        <w:rPr>
          <w:lang w:val="nl-NL"/>
        </w:rPr>
        <w:t>niet vast te stellen</w:t>
      </w:r>
    </w:p>
    <w:p>
      <w:pPr>
        <w:pStyle w:val="T1"/>
        <w:rPr>
          <w:lang w:val="nl-NL"/>
        </w:rPr>
      </w:pPr>
      <w:r>
        <w:rPr>
          <w:lang w:val="nl-NL"/>
        </w:rPr>
      </w:r>
    </w:p>
    <w:p>
      <w:pPr>
        <w:pStyle w:val="T1"/>
        <w:rPr>
          <w:lang w:val="nl-NL"/>
        </w:rPr>
      </w:pPr>
      <w:r>
        <w:rPr>
          <w:lang w:val="nl-NL"/>
        </w:rPr>
        <w:t>Manuaalomvang</w:t>
      </w:r>
    </w:p>
    <w:p>
      <w:pPr>
        <w:pStyle w:val="T1"/>
        <w:rPr>
          <w:lang w:val="nl-NL"/>
        </w:rPr>
      </w:pPr>
      <w:r>
        <w:rPr>
          <w:lang w:val="nl-NL"/>
        </w:rPr>
        <w:t>C-f³</w:t>
      </w:r>
    </w:p>
    <w:p>
      <w:pPr>
        <w:pStyle w:val="T1"/>
        <w:rPr>
          <w:lang w:val="nl-NL"/>
        </w:rPr>
      </w:pPr>
      <w:r>
        <w:rPr>
          <w:lang w:val="nl-NL"/>
        </w:rPr>
        <w:t>Pedaalomvang</w:t>
      </w:r>
    </w:p>
    <w:p>
      <w:pPr>
        <w:pStyle w:val="T1"/>
        <w:rPr/>
      </w:pPr>
      <w:r>
        <w:rPr>
          <w:lang w:val="nl-NL"/>
        </w:rPr>
        <w:t>C-d</w:t>
      </w:r>
      <w:r>
        <w:rPr>
          <w:vertAlign w:val="superscript"/>
          <w:lang w:val="nl-NL"/>
        </w:rPr>
        <w:t>1</w:t>
      </w:r>
    </w:p>
    <w:p>
      <w:pPr>
        <w:pStyle w:val="T1"/>
        <w:rPr>
          <w:vertAlign w:val="superscript"/>
          <w:lang w:val="nl-NL"/>
        </w:rPr>
      </w:pPr>
      <w:r>
        <w:rPr>
          <w:vertAlign w:val="superscript"/>
          <w:lang w:val="nl-NL"/>
        </w:rPr>
      </w:r>
    </w:p>
    <w:p>
      <w:pPr>
        <w:pStyle w:val="T1"/>
        <w:rPr>
          <w:lang w:val="nl-NL"/>
        </w:rPr>
      </w:pPr>
      <w:r>
        <w:rPr>
          <w:lang w:val="nl-NL"/>
        </w:rPr>
        <w:t>Windvoorziening</w:t>
      </w:r>
    </w:p>
    <w:p>
      <w:pPr>
        <w:pStyle w:val="T1"/>
        <w:rPr>
          <w:lang w:val="nl-NL"/>
        </w:rPr>
      </w:pPr>
      <w:r>
        <w:rPr>
          <w:lang w:val="nl-NL"/>
        </w:rPr>
        <w:t>magazijnbalg met twee schepbalgen en handpomp (1902)</w:t>
      </w:r>
    </w:p>
    <w:p>
      <w:pPr>
        <w:pStyle w:val="T1"/>
        <w:rPr>
          <w:lang w:val="nl-NL"/>
        </w:rPr>
      </w:pPr>
      <w:r>
        <w:rPr>
          <w:lang w:val="nl-NL"/>
        </w:rPr>
        <w:t>Winddruk</w:t>
      </w:r>
    </w:p>
    <w:p>
      <w:pPr>
        <w:pStyle w:val="T1"/>
        <w:rPr>
          <w:lang w:val="nl-NL"/>
        </w:rPr>
      </w:pPr>
      <w:r>
        <w:rPr>
          <w:lang w:val="nl-NL"/>
        </w:rPr>
        <w:t>niet meetbaar</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spacing w:before="240" w:after="0"/>
        <w:jc w:val="start"/>
        <w:rPr>
          <w:lang w:val="nl-NL"/>
        </w:rPr>
      </w:pPr>
      <w:r>
        <w:rPr>
          <w:lang w:val="nl-NL"/>
        </w:rPr>
        <w:t>Het orgel is om de houten (gemarmerde!) dragers van de geveltoren heen opgebouwd. Deze dragers bevinden zich direct achter de zijtorens van het front. Alle frontpijpen zijn sprekend (Prestant 8' C-b).</w:t>
      </w:r>
    </w:p>
    <w:p>
      <w:pPr>
        <w:pStyle w:val="T1"/>
        <w:jc w:val="start"/>
        <w:rPr>
          <w:lang w:val="nl-NL"/>
        </w:rPr>
      </w:pPr>
      <w:r>
        <w:rPr>
          <w:lang w:val="nl-NL"/>
        </w:rPr>
        <w:t>De handklavieren hebben eiken bakstukken, de ondertoetsen zijn van kunststof beleg voorzien, de ondertoetsen van het bovenklavier bezitten afgeschuinde voorzijden. Een datering van de handklavier op een later moment dan het bouwjaar is niet ondenkbaar. Het eiken pedaalklavier is zeker origineel, de korte boventoetsen zijn van gelijke lengte. Ook de orgelbank is vermoedelijk origineel.</w:t>
      </w:r>
    </w:p>
    <w:p>
      <w:pPr>
        <w:pStyle w:val="T1"/>
        <w:jc w:val="start"/>
        <w:rPr/>
      </w:pPr>
      <w:r>
        <w:rPr>
          <w:lang w:val="nl-NL"/>
        </w:rPr>
        <w:t xml:space="preserve">De registerknoppen van de manuaalregisters zijn boven de lessenaar geplaatst, de werktuiglijke registers bevinden zich links van de handklavieren. Op de knoppen zijn witte porseleinen naamplaatjes aangebracht, achter de voetmaat is het woord </w:t>
      </w:r>
      <w:r>
        <w:rPr>
          <w:i/>
          <w:iCs/>
          <w:lang w:val="nl-NL"/>
        </w:rPr>
        <w:t>voet</w:t>
      </w:r>
      <w:r>
        <w:rPr>
          <w:lang w:val="nl-NL"/>
        </w:rPr>
        <w:t xml:space="preserve"> voluit geschreven.</w:t>
      </w:r>
    </w:p>
    <w:p>
      <w:pPr>
        <w:pStyle w:val="T1"/>
        <w:jc w:val="start"/>
        <w:rPr>
          <w:lang w:val="nl-NL"/>
        </w:rPr>
      </w:pPr>
      <w:r>
        <w:rPr>
          <w:lang w:val="nl-NL"/>
        </w:rPr>
        <w:t>Het windtoestel is rechts van het orgel op de galerij opgesteld, zonder omsluiting.</w:t>
      </w:r>
    </w:p>
    <w:p>
      <w:pPr>
        <w:pStyle w:val="T1"/>
        <w:jc w:val="start"/>
        <w:rPr/>
      </w:pPr>
      <w:r>
        <w:rPr>
          <w:lang w:val="nl-NL"/>
        </w:rPr>
        <w:t>De windlade van het NW ligt achter die van het HW. Tussen beide laden is een stemgang. Tegen de rechter zijkant van de kas zijn de pijpen voor C-d</w:t>
      </w:r>
      <w:r>
        <w:rPr>
          <w:vertAlign w:val="superscript"/>
          <w:lang w:val="nl-NL"/>
        </w:rPr>
        <w:t>1</w:t>
      </w:r>
      <w:r>
        <w:rPr>
          <w:lang w:val="nl-NL"/>
        </w:rPr>
        <w:t xml:space="preserve"> van de Bourdon 16' opgesteld, op een transmissielade. De laden zijn van eiken met opliggende voorslagen. De cancelvolgorde is voor de laden van HW en NW in hele tonen, vanuit het midden naar de zijkanten aflopend. Op de HW-lade zijn de twee laatste slepen thans onbezet. De hiermee corresponderende naamplaatjes van de registerknoppen zijn verwijderd. Uit telling van de stokboringen blijkt dat het om twee reeksen van 27 tonen gaat. Het pijpwerk is verdwenen, maar op de zolder boven de orgelgalerij is het pijprooster aangetroffen. Uit de aangetroffen gegevens kan de voorzichtige conclusie getrokken worden dat hier een acht-voets tongwerk stond met een deling tussen d</w:t>
      </w:r>
      <w:r>
        <w:rPr>
          <w:vertAlign w:val="superscript"/>
          <w:lang w:val="nl-NL"/>
        </w:rPr>
        <w:t>1</w:t>
      </w:r>
      <w:r>
        <w:rPr>
          <w:lang w:val="nl-NL"/>
        </w:rPr>
        <w:t xml:space="preserve"> en dis</w:t>
      </w:r>
      <w:r>
        <w:rPr>
          <w:vertAlign w:val="superscript"/>
          <w:lang w:val="nl-NL"/>
        </w:rPr>
        <w:t>1</w:t>
      </w:r>
      <w:r>
        <w:rPr>
          <w:lang w:val="nl-NL"/>
        </w:rPr>
        <w:t>.</w:t>
      </w:r>
    </w:p>
    <w:p>
      <w:pPr>
        <w:pStyle w:val="T1"/>
        <w:jc w:val="start"/>
        <w:rPr>
          <w:lang w:val="nl-NL"/>
        </w:rPr>
      </w:pPr>
      <w:r>
        <w:rPr>
          <w:lang w:val="nl-NL"/>
        </w:rPr>
        <w:t>Over het pijpwerk kan in het algemeen opgemerkt worden dat het vermoedelijk geheel uit toegeleverd materiaal bestaat. De metalen gedekten van het HW hebben houten stoppen met een ronde houten greep. De houten pijpen zijn boogvormig opgesneden.</w:t>
      </w:r>
    </w:p>
    <w:p>
      <w:pPr>
        <w:pStyle w:val="T1"/>
        <w:jc w:val="start"/>
        <w:rPr/>
      </w:pPr>
      <w:r>
        <w:rPr>
          <w:lang w:val="nl-NL"/>
        </w:rPr>
        <w:t>De Prestant 8' staat vanaf h op de lade. Van de Bourdon 16' staan C-d</w:t>
      </w:r>
      <w:r>
        <w:rPr>
          <w:vertAlign w:val="superscript"/>
          <w:lang w:val="nl-NL"/>
        </w:rPr>
        <w:t>1</w:t>
      </w:r>
      <w:r>
        <w:rPr>
          <w:lang w:val="nl-NL"/>
        </w:rPr>
        <w:t xml:space="preserve"> op een aparte transmissielade, vanaf dis</w:t>
      </w:r>
      <w:r>
        <w:rPr>
          <w:vertAlign w:val="superscript"/>
          <w:lang w:val="nl-NL"/>
        </w:rPr>
        <w:t>1</w:t>
      </w:r>
      <w:r>
        <w:rPr>
          <w:lang w:val="nl-NL"/>
        </w:rPr>
        <w:t xml:space="preserve"> staan metalen pijpen op de lade; dis</w:t>
      </w:r>
      <w:r>
        <w:rPr>
          <w:vertAlign w:val="superscript"/>
          <w:lang w:val="nl-NL"/>
        </w:rPr>
        <w:t>1</w:t>
      </w:r>
      <w:r>
        <w:rPr>
          <w:lang w:val="nl-NL"/>
        </w:rPr>
        <w:t>-gis</w:t>
      </w:r>
      <w:r>
        <w:rPr>
          <w:vertAlign w:val="superscript"/>
          <w:lang w:val="nl-NL"/>
        </w:rPr>
        <w:t>2</w:t>
      </w:r>
      <w:r>
        <w:rPr>
          <w:lang w:val="nl-NL"/>
        </w:rPr>
        <w:t xml:space="preserve"> met kastbaarden. C-H van de Holpijp 8' zijn van grenen, de rest is van metaal. De Flaut travers 4' is van C-h open en verder overblazend. De Viola di Gamba 8' heeft freins voor C-f</w:t>
      </w:r>
      <w:r>
        <w:rPr>
          <w:vertAlign w:val="superscript"/>
          <w:lang w:val="nl-NL"/>
        </w:rPr>
        <w:t>1</w:t>
      </w:r>
      <w:r>
        <w:rPr>
          <w:lang w:val="nl-NL"/>
        </w:rPr>
        <w:t>, voorbaardjes van fis</w:t>
      </w:r>
      <w:r>
        <w:rPr>
          <w:vertAlign w:val="superscript"/>
          <w:lang w:val="nl-NL"/>
        </w:rPr>
        <w:t>1</w:t>
      </w:r>
      <w:r>
        <w:rPr>
          <w:lang w:val="nl-NL"/>
        </w:rPr>
        <w:t>-h</w:t>
      </w:r>
      <w:r>
        <w:rPr>
          <w:vertAlign w:val="superscript"/>
          <w:lang w:val="nl-NL"/>
        </w:rPr>
        <w:t>2</w:t>
      </w:r>
      <w:r>
        <w:rPr>
          <w:lang w:val="nl-NL"/>
        </w:rPr>
        <w:t xml:space="preserve"> en verder alleen zijbaardjes. De Hohlflöte 8' is geheel van metaal, tot en met h</w:t>
      </w:r>
      <w:r>
        <w:rPr>
          <w:vertAlign w:val="superscript"/>
          <w:lang w:val="nl-NL"/>
        </w:rPr>
        <w:t>1</w:t>
      </w:r>
      <w:r>
        <w:rPr>
          <w:lang w:val="nl-NL"/>
        </w:rPr>
        <w:t xml:space="preserve"> gedekt met een rond gat in de hoed, vanaf c</w:t>
      </w:r>
      <w:r>
        <w:rPr>
          <w:vertAlign w:val="superscript"/>
          <w:lang w:val="nl-NL"/>
        </w:rPr>
        <w:t>2</w:t>
      </w:r>
      <w:r>
        <w:rPr>
          <w:lang w:val="nl-NL"/>
        </w:rPr>
        <w:t xml:space="preserve"> open, cilindrisch. De Flaut d’Amour 4' is open, cilindrisch. Hohlflöte 8' en Flaut d’Amour 4' bestaan uit pijpwerk zonder gevlakt bovenlabium. Bij de Flaut d’Amour 4' is op elke pijp in slagletter-kapitalen het opschrift </w:t>
      </w:r>
      <w:r>
        <w:rPr>
          <w:i/>
          <w:iCs/>
          <w:lang w:val="nl-NL"/>
        </w:rPr>
        <w:t>Flöte 4'</w:t>
      </w:r>
      <w:r>
        <w:rPr>
          <w:lang w:val="nl-NL"/>
        </w:rPr>
        <w:t xml:space="preserve"> aangebracht. De Dulciaan heeft naaldhouten stevels met rond gedraaide voet, zachthouten koppen en grenen bekers. De vrij diepe messing kelen zijn voorzien van een opgesoldeerde messing tongplaat waarin een doorslaande tong is aangebracht. In het recente verleden is het gehele register van de lade genomen en op de zolder boven de orgelgalerij opgeslagen.</w:t>
      </w:r>
    </w:p>
    <w:p>
      <w:pPr>
        <w:pStyle w:val="T1"/>
        <w:jc w:val="start"/>
        <w:rPr/>
      </w:pPr>
      <w:r>
        <w:rPr>
          <w:lang w:val="nl-NL"/>
        </w:rPr>
        <w:t>Expressions zijn toegepast bij alle pijpen van de Prestant 8', Flaut travers 4' en Viola di Gamba 8' en verder bij alle open pijpen van de Hohlflöte 8' en bij de Octaaf 4' en Flaut d’Amour 4' tot en met f</w:t>
      </w:r>
      <w:r>
        <w:rPr>
          <w:vertAlign w:val="superscript"/>
          <w:lang w:val="nl-NL"/>
        </w:rPr>
        <w:t>2</w:t>
      </w:r>
      <w:r>
        <w:rPr>
          <w:lang w:val="nl-NL"/>
        </w:rPr>
        <w:t>.</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 w:name="Arial Unicode MS">
    <w:charset w:val="8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20"/>
        </w:tabs>
        <w:ind w:start="720" w:hanging="720"/>
      </w:pPr>
      <w:rPr>
        <w:rFonts w:ascii="Symbol" w:hAnsi="Symbol" w:cs="Symbol" w:hint="default"/>
      </w:rPr>
    </w:lvl>
  </w:abstractNum>
  <w:abstractNum w:abstractNumId="3">
    <w:lvl w:ilvl="0">
      <w:start w:val="1"/>
      <w:numFmt w:val="bullet"/>
      <w:lvlText w:val=""/>
      <w:lvlJc w:val="start"/>
      <w:pPr>
        <w:tabs>
          <w:tab w:val="num" w:pos="720"/>
        </w:tabs>
        <w:ind w:start="720" w:hanging="720"/>
      </w:pPr>
      <w:rPr>
        <w:rFonts w:ascii="Symbol" w:hAnsi="Symbol" w:cs="Symbol" w:hint="default"/>
      </w:rPr>
    </w:lvl>
  </w:abstractNum>
  <w:abstractNum w:abstractNumId="4">
    <w:lvl w:ilvl="0">
      <w:start w:val="1"/>
      <w:numFmt w:val="bullet"/>
      <w:lvlText w:val=""/>
      <w:lvlJc w:val="start"/>
      <w:pPr>
        <w:tabs>
          <w:tab w:val="num" w:pos="720"/>
        </w:tabs>
        <w:ind w:start="720" w:hanging="720"/>
      </w:pPr>
      <w:rPr>
        <w:rFonts w:ascii="Symbol" w:hAnsi="Symbol" w:cs="Symbol" w:hint="default"/>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Normaalweb">
    <w:name w:val="Normaal (web)"/>
    <w:basedOn w:val="Normal"/>
    <w:qFormat/>
    <w:pPr>
      <w:widowControl/>
      <w:spacing w:before="280" w:after="280"/>
    </w:pPr>
    <w:rPr>
      <w:rFonts w:ascii="Arial Unicode MS" w:hAnsi="Arial Unicode MS" w:eastAsia="Arial Unicode MS" w:cs="Arial Unicode MS"/>
      <w:color w:val="000066"/>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66</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2008-01-28T11:41:00Z</dcterms:created>
  <dc:creator>WS1</dc:creator>
  <dc:description/>
  <dc:language>en-US</dc:language>
  <cp:lastModifiedBy>Hans</cp:lastModifiedBy>
  <dcterms:modified xsi:type="dcterms:W3CDTF">2009-10-01T10:55:00Z</dcterms:modified>
  <cp:revision>11</cp:revision>
  <dc:subject/>
  <dc:title>Heumen / ca 1860</dc:title>
</cp:coreProperties>
</file>