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Oldeholtwolde (Aldeholtwâlde) / 1905</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voorzien van half ingebouwde toren van drie geledingen, bekroond door een ingesnoerde naaldspits. Spitsboogvensters in neogotische detaillering. De wanden inwendig geleed door vlakke pilasters, eindigend in Corinthische kapitelen.</w:t>
      </w:r>
    </w:p>
    <w:p>
      <w:pPr>
        <w:pStyle w:val="T1"/>
        <w:jc w:val="start"/>
        <w:rPr>
          <w:i/>
          <w:i/>
          <w:iCs/>
          <w:lang w:val="nl-NL"/>
        </w:rPr>
      </w:pPr>
      <w:r>
        <w:rPr>
          <w:i/>
          <w:iCs/>
          <w:lang w:val="nl-NL"/>
        </w:rPr>
        <w:t>De kerk is gebouwd in 1875 door aannemer T.D. Gaastra naar ontwerp van architect F. Brouwer. Deze ontwierp ook de kansel, waarbij op inventieve wijze de doopvont in de trapleuning opgenomen is. Opvallende balustrades aan weerskanten van het orgelfront, uitgevoerd in gietijzer, waarachter panelen zijn aangebracht. In de vorm van het gietijzeren ornament zijn zowel de spitsboog als Jugendstilgeest herkenbaar.</w:t>
      </w:r>
    </w:p>
    <w:p>
      <w:pPr>
        <w:pStyle w:val="T1"/>
        <w:jc w:val="start"/>
        <w:rPr>
          <w:i/>
          <w:i/>
          <w:iCs/>
          <w:lang w:val="nl-NL"/>
        </w:rPr>
      </w:pPr>
      <w:r>
        <w:rPr>
          <w:i/>
          <w:iCs/>
          <w:lang w:val="nl-NL"/>
        </w:rPr>
      </w:r>
    </w:p>
    <w:p>
      <w:pPr>
        <w:pStyle w:val="T1"/>
        <w:jc w:val="start"/>
        <w:rPr>
          <w:lang w:val="nl-NL"/>
        </w:rPr>
      </w:pPr>
      <w:r>
        <w:rPr>
          <w:lang w:val="nl-NL"/>
        </w:rPr>
        <w:t>Kas: 1905</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Een frontontwerp volgens een bekend, meermalen toegepast patroon in het werk van J. F. Kruse. De indeling is vijfledig, met drie ronde torens en haaks geplaatste gedeelde tussenvelden. De torens bezitten elk zeven pijpen. Boven de bovenste tussenvelden bevindt zich een gebogen houten afsluiting, bestaande uit een grote voluut die bovenaan uit een kleine voluut ontspringt. Dit in visueel opzicht belangrijk element vormt de verbinding tussen de fors geprofileerde torenkappen.</w:t>
      </w:r>
    </w:p>
    <w:p>
      <w:pPr>
        <w:pStyle w:val="T2Kunst"/>
        <w:jc w:val="start"/>
        <w:rPr/>
      </w:pPr>
      <w:r>
        <w:rPr/>
        <w:t>De blinderingen bestaan in hoofdzaak uit plantaardige motieven. Aardig is de vorm van de scheiding tussen de beide tussenvelden: een vrijwel consequent gespiegeld ornament.</w:t>
      </w:r>
    </w:p>
    <w:p>
      <w:pPr>
        <w:pStyle w:val="T2Kunst"/>
        <w:jc w:val="start"/>
        <w:rPr/>
      </w:pPr>
      <w:r>
        <w:rPr/>
        <w:t>De culs-de-lampe onder de torens bestaan uit omgekruld acanthusblad. De opzetstukken op de zijtorens bezitten een ovaal schild in het hart, met ranken en voluutvormen als omlijsting. Op de middentoren staat een opzetstuk dat eveneens uit plantaardige motieven en voluutvormen is samengesteld en vervolgens een lier ondersteunt.</w:t>
      </w:r>
    </w:p>
    <w:p>
      <w:pPr>
        <w:pStyle w:val="T2Kunst"/>
        <w:jc w:val="start"/>
        <w:rPr/>
      </w:pPr>
      <w:r>
        <w:rPr/>
        <w:t>In de vleugelstukken, die in krachtige vormen gesneden zijn, is een hoorn des overvloeds manifest aanwezig, zoals dat bij veel fronten van Kruse het geval is.</w:t>
      </w:r>
    </w:p>
    <w:p>
      <w:pPr>
        <w:pStyle w:val="T2Kunst"/>
        <w:jc w:val="start"/>
        <w:rPr/>
      </w:pPr>
      <w:r>
        <w:rPr/>
        <w:t>Vermeldenswaard is tenslotte de vorm van de balustrades aan weerszijden van het orgel: een repeterende uitbeelding van bladranken en bloemen, uitgevoerd in metaal, en voorzien van groene en witte kleuren.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117, 202.</w:t>
      </w:r>
    </w:p>
    <w:p>
      <w:pPr>
        <w:pStyle w:val="T3Lit"/>
        <w:jc w:val="start"/>
        <w:rPr/>
      </w:pPr>
      <w:r>
        <w:rPr>
          <w:i/>
          <w:lang w:val="nl-NL"/>
        </w:rPr>
        <w:t>Het Orgel</w:t>
      </w:r>
      <w:r>
        <w:rPr>
          <w:iCs/>
          <w:lang w:val="nl-NL"/>
        </w:rPr>
        <w:t>, ../.. (1905), .. (juni)</w:t>
      </w:r>
    </w:p>
    <w:p>
      <w:pPr>
        <w:pStyle w:val="T3Lit"/>
        <w:jc w:val="start"/>
        <w:rPr/>
      </w:pPr>
      <w:r>
        <w:rPr>
          <w:i/>
          <w:lang w:val="nl-NL"/>
        </w:rPr>
        <w:t>De Orgelkrant</w:t>
      </w:r>
      <w:r>
        <w:rPr>
          <w:lang w:val="nl-NL"/>
        </w:rPr>
        <w:t>, 6/7-8 (2003), 7.</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3Lit"/>
        <w:jc w:val="start"/>
        <w:rPr>
          <w:lang w:val="nl-NL"/>
        </w:rPr>
      </w:pPr>
      <w:r>
        <w:rPr>
          <w:lang w:val="nl-NL"/>
        </w:rPr>
      </w:r>
    </w:p>
    <w:p>
      <w:pPr>
        <w:pStyle w:val="T3Lit"/>
        <w:jc w:val="start"/>
        <w:rPr>
          <w:lang w:val="nl-NL"/>
        </w:rPr>
      </w:pPr>
      <w:r>
        <w:rPr>
          <w:lang w:val="nl-NL"/>
        </w:rPr>
        <w:t>Orgelnummer 1125</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Kruse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1905</w:t>
      </w:r>
    </w:p>
    <w:p>
      <w:pPr>
        <w:pStyle w:val="T1"/>
        <w:jc w:val="start"/>
        <w:rPr>
          <w:lang w:val="nl-NL"/>
        </w:rPr>
      </w:pPr>
      <w:r>
        <w:rPr>
          <w:lang w:val="nl-NL"/>
        </w:rPr>
      </w:r>
    </w:p>
    <w:p>
      <w:pPr>
        <w:pStyle w:val="T1"/>
        <w:jc w:val="start"/>
        <w:rPr>
          <w:lang w:val="nl-NL"/>
        </w:rPr>
      </w:pPr>
      <w:r>
        <w:rPr>
          <w:lang w:val="nl-NL"/>
        </w:rPr>
        <w:t>ca 1990</w:t>
      </w:r>
    </w:p>
    <w:p>
      <w:pPr>
        <w:pStyle w:val="T1"/>
        <w:numPr>
          <w:ilvl w:val="0"/>
          <w:numId w:val="2"/>
        </w:numPr>
        <w:jc w:val="start"/>
        <w:rPr>
          <w:lang w:val="nl-NL"/>
        </w:rPr>
      </w:pPr>
      <w:r>
        <w:rPr>
          <w:lang w:val="nl-NL"/>
        </w:rPr>
        <w:t>werkzaamheden aan windlade door amateurorgelmaker</w:t>
      </w:r>
    </w:p>
    <w:p>
      <w:pPr>
        <w:pStyle w:val="T1"/>
        <w:jc w:val="start"/>
        <w:rPr>
          <w:lang w:val="nl-NL"/>
        </w:rPr>
      </w:pPr>
      <w:r>
        <w:rPr>
          <w:lang w:val="nl-NL"/>
        </w:rPr>
      </w:r>
    </w:p>
    <w:p>
      <w:pPr>
        <w:pStyle w:val="T1"/>
        <w:jc w:val="start"/>
        <w:rPr>
          <w:lang w:val="nl-NL"/>
        </w:rPr>
      </w:pPr>
      <w:r>
        <w:rPr>
          <w:lang w:val="nl-NL"/>
        </w:rPr>
        <w:t>Orgelmakerij Bakker &amp; Timmenga 2003</w:t>
      </w:r>
    </w:p>
    <w:p>
      <w:pPr>
        <w:pStyle w:val="T1"/>
        <w:numPr>
          <w:ilvl w:val="0"/>
          <w:numId w:val="2"/>
        </w:numPr>
        <w:jc w:val="start"/>
        <w:rPr>
          <w:lang w:val="nl-NL"/>
        </w:rPr>
      </w:pPr>
      <w:r>
        <w:rPr>
          <w:lang w:val="nl-NL"/>
        </w:rPr>
        <w:t>orgel schoongemaakt</w:t>
      </w:r>
    </w:p>
    <w:p>
      <w:pPr>
        <w:pStyle w:val="T1"/>
        <w:numPr>
          <w:ilvl w:val="0"/>
          <w:numId w:val="2"/>
        </w:numPr>
        <w:jc w:val="start"/>
        <w:rPr>
          <w:lang w:val="nl-NL"/>
        </w:rPr>
      </w:pPr>
      <w:r>
        <w:rPr>
          <w:lang w:val="nl-NL"/>
        </w:rPr>
        <w:t>balg, handklavier en pedaalklavier hersteld</w:t>
      </w:r>
    </w:p>
    <w:p>
      <w:pPr>
        <w:pStyle w:val="T1"/>
        <w:numPr>
          <w:ilvl w:val="0"/>
          <w:numId w:val="2"/>
        </w:numPr>
        <w:jc w:val="start"/>
        <w:rPr>
          <w:lang w:val="nl-NL"/>
        </w:rPr>
      </w:pPr>
      <w:r>
        <w:rPr>
          <w:lang w:val="nl-NL"/>
        </w:rPr>
        <w:t>windlade gerestaureerd en van hechthouten platen en ringen voorzien</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Petit Bourdon</w:t>
            </w:r>
          </w:p>
          <w:p>
            <w:pPr>
              <w:pStyle w:val="T4dispositie"/>
              <w:rPr>
                <w:lang w:val="nl-NL"/>
              </w:rPr>
            </w:pPr>
            <w:r>
              <w:rPr>
                <w:lang w:val="nl-NL"/>
              </w:rPr>
              <w:t>Viool di Gambe</w:t>
            </w:r>
          </w:p>
          <w:p>
            <w:pPr>
              <w:pStyle w:val="T4dispositie"/>
              <w:rPr>
                <w:lang w:val="nl-NL"/>
              </w:rPr>
            </w:pPr>
            <w:r>
              <w:rPr>
                <w:lang w:val="nl-NL"/>
              </w:rPr>
              <w:t>Octaaf</w:t>
            </w:r>
          </w:p>
          <w:p>
            <w:pPr>
              <w:pStyle w:val="T4dispositie"/>
              <w:rPr>
                <w:lang w:val="nl-NL"/>
              </w:rPr>
            </w:pPr>
            <w:r>
              <w:rPr>
                <w:lang w:val="nl-NL"/>
              </w:rPr>
              <w:t>Fluit d’amour</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(1905)</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frontpijpen zijn van metaal met een hoog tingehalte. Sprekend zijn de pijpen in de drie torens en de onderste tussenvelden, samen C-gis</w:t>
      </w:r>
      <w:r>
        <w:rPr>
          <w:vertAlign w:val="superscript"/>
          <w:lang w:val="nl-NL"/>
        </w:rPr>
        <w:t>1</w:t>
      </w:r>
      <w:r>
        <w:rPr>
          <w:lang w:val="nl-NL"/>
        </w:rPr>
        <w:t xml:space="preserve"> van de Prestant 8'.</w:t>
      </w:r>
    </w:p>
    <w:p>
      <w:pPr>
        <w:pStyle w:val="T1"/>
        <w:jc w:val="start"/>
        <w:rPr>
          <w:lang w:val="nl-NL"/>
        </w:rPr>
      </w:pPr>
      <w:r>
        <w:rPr>
          <w:lang w:val="nl-NL"/>
        </w:rPr>
        <w:t>Het handklavier is een naaldhouten balansklavier, de ondertoetsen zijn belegd met celluloid. De lijsten en bakstukken zijn zwart, de bakstukken bezitten een gebogen vorm. De registerknoppen van de sprekende registers zijn boven de lessenaar geplaatst. Ze zijn voorzien van witte porseleinen naamplaatjes. De opschriften zijn in romein met uitzondering van Prestant en Quint, die een opschrift in gotische letter hebben. Het ventiel wordt bediend door een klein messing knopje op een ronde trekarm, aangebracht links van het klavier, zonder registeropschrift. Het eikenhouten pedaalklavier heeft korte boventoetsen van gelijke lengte.</w:t>
      </w:r>
    </w:p>
    <w:p>
      <w:pPr>
        <w:pStyle w:val="T1"/>
        <w:jc w:val="start"/>
        <w:rPr/>
      </w:pPr>
      <w:r>
        <w:rPr>
          <w:lang w:val="nl-NL"/>
        </w:rPr>
        <w:t>De windlade is van eiken, de stokken zijn echter van mahonie. De ventielkast heeft drie opliggende voorslagen, vastgezet met kleine messing proken. De cancelvolgorde is: gis e c Gis B d fis / e</w:t>
      </w:r>
      <w:r>
        <w:rPr>
          <w:vertAlign w:val="superscript"/>
          <w:lang w:val="nl-NL"/>
        </w:rPr>
        <w:t>3</w:t>
      </w:r>
      <w:r>
        <w:rPr>
          <w:lang w:val="nl-NL"/>
        </w:rPr>
        <w:t xml:space="preserve"> (hele tonen) b / Fis E D C Cis Dis F / a (hele tonen) f</w:t>
      </w:r>
      <w:r>
        <w:rPr>
          <w:vertAlign w:val="superscript"/>
          <w:lang w:val="nl-NL"/>
        </w:rPr>
        <w:t>3</w:t>
      </w:r>
      <w:r>
        <w:rPr>
          <w:lang w:val="nl-NL"/>
        </w:rPr>
        <w:t xml:space="preserve"> / f cis A G H dis g. (g aan klavierzijde). Onder de lade bevindt zich een eiken walsraam.</w:t>
      </w:r>
    </w:p>
    <w:p>
      <w:pPr>
        <w:pStyle w:val="T1"/>
        <w:jc w:val="start"/>
        <w:rPr>
          <w:lang w:val="nl-NL"/>
        </w:rPr>
      </w:pPr>
      <w:r>
        <w:rPr>
          <w:lang w:val="nl-NL"/>
        </w:rPr>
        <w:t>De Petit Bourdon 8' heeft houten pijpen voor C-H. De Viool di Gambe is van C-H gecombineerd met de Petit Bourdon. De Fluit d’amour 4' is gedekt, het hoogste octaaf is open, conisch.</w:t>
      </w:r>
    </w:p>
    <w:p>
      <w:pPr>
        <w:pStyle w:val="T1"/>
        <w:jc w:val="start"/>
        <w:rPr>
          <w:lang w:val="nl-NL"/>
        </w:rPr>
      </w:pPr>
      <w:r>
        <w:rPr>
          <w:lang w:val="nl-NL"/>
        </w:rPr>
        <w:t>De Trompet heeft metalen stevels met een gering hoogteverloop. De koppen zijn van lood, licht overkragend. De bekers zijn van metaal, in de bas voorzien van vrij hoge schachten, in de bas tevens voorzien van openstaande expressions. De kelen zijn van nieuw zilver. Alle inscripties op de Trompet zijn handgeschreven.</w:t>
      </w:r>
    </w:p>
    <w:p>
      <w:pPr>
        <w:pStyle w:val="T1"/>
        <w:jc w:val="start"/>
        <w:rPr/>
      </w:pPr>
      <w:r>
        <w:rPr>
          <w:lang w:val="nl-NL"/>
        </w:rPr>
        <w:t>Het labiale binnenpijpwerk is toegeleverd materiaal met geperste labia. Expressions zijn toegepast bij alle pijpen van de Viool di Gambe, bij de Prestant (C-h</w:t>
      </w:r>
      <w:r>
        <w:rPr>
          <w:vertAlign w:val="superscript"/>
          <w:lang w:val="nl-NL"/>
        </w:rPr>
        <w:t>2</w:t>
      </w:r>
      <w:r>
        <w:rPr>
          <w:lang w:val="nl-NL"/>
        </w:rPr>
        <w:t>); bij de Octaaf 4' (C-h</w:t>
      </w:r>
      <w:r>
        <w:rPr>
          <w:vertAlign w:val="superscript"/>
          <w:lang w:val="nl-NL"/>
        </w:rPr>
        <w:t>1</w:t>
      </w:r>
      <w:r>
        <w:rPr>
          <w:lang w:val="nl-NL"/>
        </w:rPr>
        <w:t>), bij de Quint (C-e</w:t>
      </w:r>
      <w:r>
        <w:rPr>
          <w:vertAlign w:val="superscript"/>
          <w:lang w:val="nl-NL"/>
        </w:rPr>
        <w:t>1</w:t>
      </w:r>
      <w:r>
        <w:rPr>
          <w:lang w:val="nl-NL"/>
        </w:rPr>
        <w:t>) en bij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TotalTime>
  <Application>LibreOffice/7.2.1.2$MacOSX_X86_64 LibreOffice_project/87b77fad49947c1441b67c559c339af8f3517e22</Application>
  <AppVersion>15.0000</AppVersion>
  <Pages>3</Pages>
  <Words>740</Words>
  <Characters>4222</Characters>
  <CharactersWithSpaces>4884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2008-02-27T16:06:00Z</dcterms:created>
  <dc:creator>WS1</dc:creator>
  <dc:description/>
  <dc:language>en-US</dc:language>
  <cp:lastModifiedBy>NIvO</cp:lastModifiedBy>
  <dcterms:modified xsi:type="dcterms:W3CDTF">2009-09-29T14:41:00Z</dcterms:modified>
  <cp:revision>16</cp:revision>
  <dc:subject/>
  <dc:title>Niekerk (Hunsingo) / 1883</dc:title>
</cp:coreProperties>
</file>